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distribute"/>
        <w:textAlignment w:val="auto"/>
        <w:rPr>
          <w:rFonts w:hint="default" w:ascii="仿宋" w:hAnsi="仿宋" w:eastAsia="仿宋" w:cs="仿宋"/>
          <w:sz w:val="32"/>
          <w:szCs w:val="32"/>
          <w:lang w:val="en-US"/>
        </w:rPr>
      </w:pPr>
      <w:r>
        <w:rPr>
          <w:rFonts w:hint="eastAsia" w:ascii="方正小标宋简体" w:hAnsi="方正小标宋简体" w:eastAsia="方正小标宋简体" w:cs="方正小标宋简体"/>
          <w:bCs/>
          <w:color w:val="FF0000"/>
          <w:w w:val="66"/>
          <w:sz w:val="96"/>
          <w:szCs w:val="96"/>
        </w:rPr>
        <w:t>平顶山市新华区环境保护局</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仿宋_GB2312" w:hAnsi="Times New Roman" w:eastAsia="仿宋_GB2312" w:cs="方正小标宋简体"/>
          <w:kern w:val="0"/>
          <w:sz w:val="32"/>
          <w:szCs w:val="32"/>
        </w:rPr>
      </w:pPr>
      <w:r>
        <w:rPr>
          <w:rFonts w:ascii="Times New Roman" w:hAnsi="Times New Roman" w:eastAsia="宋体" w:cs="Times New Roman"/>
          <w:sz w:val="22"/>
          <w:szCs w:val="28"/>
        </w:rPr>
        <mc:AlternateContent>
          <mc:Choice Requires="wps">
            <w:drawing>
              <wp:anchor distT="0" distB="0" distL="114300" distR="114300" simplePos="0" relativeHeight="251660288" behindDoc="0" locked="0" layoutInCell="1" allowOverlap="1">
                <wp:simplePos x="0" y="0"/>
                <wp:positionH relativeFrom="column">
                  <wp:posOffset>90170</wp:posOffset>
                </wp:positionH>
                <wp:positionV relativeFrom="paragraph">
                  <wp:posOffset>159385</wp:posOffset>
                </wp:positionV>
                <wp:extent cx="5615940" cy="0"/>
                <wp:effectExtent l="0" t="7620" r="7620" b="1524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1pt;margin-top:12.55pt;height:0pt;width:442.2pt;z-index:251660288;mso-width-relative:page;mso-height-relative:page;" filled="f" stroked="t" coordsize="21600,21600" o:gfxdata="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eRxyP1gAAAAgBAAAPAAAAAAAAAAEAIAAAACIAAABkcnMvZG93bnJldi54bWxQ&#10;SwECFAAUAAAACACHTuJA6MQQ5PkBAADlAwAADgAAAAAAAAABACAAAAAlAQAAZHJzL2Uyb0RvYy54&#10;bWxQSwUGAAAAAAYABgBZAQAAkAUAAAAA&#10;">
                <v:fill on="f" focussize="0,0"/>
                <v:stroke weight="1.25pt" color="#FF0000" joinstyle="round"/>
                <v:imagedata o:title=""/>
                <o:lock v:ext="edit" aspectratio="f"/>
              </v:line>
            </w:pict>
          </mc:Fallback>
        </mc:AlternateContent>
      </w:r>
      <w:r>
        <w:rPr>
          <w:rFonts w:hint="eastAsia" w:ascii="方正小标宋简体" w:hAnsi="方正小标宋简体" w:eastAsia="方正小标宋简体" w:cs="方正小标宋简体"/>
          <w:bCs/>
          <w:color w:val="FF0000"/>
          <w:sz w:val="96"/>
          <w:szCs w:val="96"/>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80010</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55pt;margin-top:6.3pt;height:0pt;width:442.2pt;z-index:251659264;mso-width-relative:page;mso-height-relative:page;" filled="f" stroked="t" coordsize="21600,21600" o:gfxdata="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zLEUjXAAAACAEAAA8AAAAAAAAAAQAgAAAAIgAAAGRycy9kb3ducmV2LnhtbFBL&#10;AQIUABQAAAAIAIdO4kAiyEtL9wEAAOUDAAAOAAAAAAAAAAEAIAAAACYBAABkcnMvZTJvRG9jLnht&#10;bFBLBQYAAAAABgAGAFkBAACPBQAAAAA=&#10;">
                <v:fill on="f" focussize="0,0"/>
                <v:stroke weight="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right"/>
        <w:textAlignment w:val="auto"/>
        <w:rPr>
          <w:rFonts w:hint="eastAsia" w:ascii="仿宋_GB2312" w:hAnsi="仿宋" w:eastAsia="仿宋_GB2312" w:cs="Times New Roman"/>
          <w:sz w:val="28"/>
        </w:rPr>
      </w:pPr>
      <w:r>
        <w:rPr>
          <w:rFonts w:hint="eastAsia" w:ascii="仿宋_GB2312" w:hAnsi="仿宋" w:eastAsia="仿宋_GB2312" w:cs="Times New Roman"/>
          <w:sz w:val="28"/>
        </w:rPr>
        <w:t>平新</w:t>
      </w:r>
      <w:r>
        <w:rPr>
          <w:rFonts w:hint="eastAsia" w:ascii="仿宋_GB2312" w:hAnsi="仿宋" w:eastAsia="仿宋_GB2312" w:cs="Times New Roman"/>
          <w:sz w:val="28"/>
          <w:lang w:val="en-US" w:eastAsia="zh-CN"/>
        </w:rPr>
        <w:t>环审</w:t>
      </w:r>
      <w:r>
        <w:rPr>
          <w:rFonts w:hint="eastAsia" w:ascii="仿宋_GB2312" w:hAnsi="仿宋_GB2312" w:eastAsia="仿宋_GB2312" w:cs="仿宋_GB2312"/>
          <w:sz w:val="28"/>
          <w:szCs w:val="28"/>
        </w:rPr>
        <w:t>〔</w:t>
      </w:r>
      <w:r>
        <w:rPr>
          <w:rFonts w:hint="eastAsia" w:ascii="仿宋_GB2312" w:hAnsi="仿宋" w:eastAsia="仿宋_GB2312" w:cs="Times New Roman"/>
          <w:sz w:val="28"/>
        </w:rPr>
        <w:t>202</w:t>
      </w:r>
      <w:r>
        <w:rPr>
          <w:rFonts w:hint="eastAsia" w:ascii="仿宋_GB2312" w:hAnsi="仿宋" w:eastAsia="仿宋_GB2312" w:cs="Times New Roman"/>
          <w:sz w:val="28"/>
          <w:lang w:val="en-US" w:eastAsia="zh-CN"/>
        </w:rPr>
        <w:t>1</w:t>
      </w:r>
      <w:r>
        <w:rPr>
          <w:rFonts w:hint="eastAsia" w:ascii="仿宋_GB2312" w:hAnsi="仿宋" w:eastAsia="仿宋_GB2312" w:cs="Times New Roman"/>
          <w:sz w:val="28"/>
        </w:rPr>
        <w:t>〕</w:t>
      </w:r>
      <w:r>
        <w:rPr>
          <w:rFonts w:hint="eastAsia" w:ascii="仿宋_GB2312" w:hAnsi="仿宋" w:eastAsia="仿宋_GB2312" w:cs="Times New Roman"/>
          <w:sz w:val="28"/>
          <w:lang w:val="en-US" w:eastAsia="zh-CN"/>
        </w:rPr>
        <w:t>4</w:t>
      </w:r>
      <w:r>
        <w:rPr>
          <w:rFonts w:hint="eastAsia" w:ascii="仿宋_GB2312" w:hAnsi="仿宋" w:eastAsia="仿宋_GB2312" w:cs="Times New Roman"/>
          <w:sz w:val="28"/>
        </w:rPr>
        <w:t>号</w:t>
      </w:r>
    </w:p>
    <w:p>
      <w:pPr>
        <w:pStyle w:val="3"/>
        <w:spacing w:beforeLines="0" w:afterLines="0" w:line="360" w:lineRule="auto"/>
        <w:ind w:firstLine="0"/>
        <w:jc w:val="center"/>
        <w:rPr>
          <w:rFonts w:hint="eastAsia" w:ascii="宋体" w:hAnsi="宋体" w:eastAsia="宋体" w:cs="宋体"/>
          <w:b/>
          <w:bCs/>
          <w:sz w:val="44"/>
          <w:szCs w:val="44"/>
        </w:rPr>
      </w:pPr>
      <w:bookmarkStart w:id="0" w:name="_GoBack"/>
      <w:bookmarkEnd w:id="0"/>
      <w:r>
        <w:rPr>
          <w:rFonts w:hint="eastAsia" w:ascii="宋体" w:hAnsi="宋体" w:eastAsia="宋体" w:cs="宋体"/>
          <w:b/>
          <w:bCs/>
          <w:sz w:val="44"/>
          <w:szCs w:val="44"/>
        </w:rPr>
        <w:t>新华区环保局</w:t>
      </w:r>
    </w:p>
    <w:p>
      <w:pPr>
        <w:pStyle w:val="3"/>
        <w:spacing w:beforeLines="0" w:afterLines="0" w:line="360" w:lineRule="auto"/>
        <w:ind w:firstLine="0"/>
        <w:jc w:val="center"/>
        <w:rPr>
          <w:rFonts w:hint="eastAsia" w:ascii="宋体" w:hAnsi="宋体" w:eastAsia="宋体" w:cs="宋体"/>
          <w:b/>
          <w:bCs/>
          <w:sz w:val="44"/>
          <w:szCs w:val="44"/>
        </w:rPr>
      </w:pPr>
      <w:r>
        <w:rPr>
          <w:rFonts w:hint="eastAsia" w:ascii="宋体" w:hAnsi="宋体" w:eastAsia="宋体" w:cs="宋体"/>
          <w:b/>
          <w:bCs/>
          <w:sz w:val="44"/>
          <w:szCs w:val="44"/>
        </w:rPr>
        <w:t>关于《平顶山畅昊食品有限公司畅昊豆制品生产项目</w:t>
      </w:r>
      <w:r>
        <w:rPr>
          <w:rFonts w:hint="eastAsia" w:cs="宋体"/>
          <w:b/>
          <w:bCs/>
          <w:sz w:val="44"/>
          <w:szCs w:val="44"/>
          <w:lang w:val="en-US" w:eastAsia="zh-CN"/>
        </w:rPr>
        <w:t>建设项目</w:t>
      </w:r>
      <w:r>
        <w:rPr>
          <w:rFonts w:hint="eastAsia" w:ascii="宋体" w:hAnsi="宋体" w:eastAsia="宋体" w:cs="宋体"/>
          <w:b/>
          <w:bCs/>
          <w:sz w:val="44"/>
          <w:szCs w:val="44"/>
        </w:rPr>
        <w:t>环境影响报告表》的批复意见</w:t>
      </w:r>
    </w:p>
    <w:p>
      <w:pPr>
        <w:pStyle w:val="3"/>
        <w:spacing w:beforeLines="0" w:afterLines="0" w:line="360" w:lineRule="auto"/>
        <w:ind w:firstLine="0"/>
        <w:jc w:val="both"/>
        <w:rPr>
          <w:rFonts w:hint="eastAsia" w:ascii="仿宋" w:hAnsi="仿宋" w:eastAsia="仿宋" w:cs="Times New Roman"/>
          <w:sz w:val="32"/>
        </w:rPr>
      </w:pPr>
    </w:p>
    <w:p>
      <w:pPr>
        <w:pStyle w:val="3"/>
        <w:adjustRightInd w:val="0"/>
        <w:snapToGrid w:val="0"/>
        <w:spacing w:beforeLines="0" w:afterLines="0" w:line="400" w:lineRule="exact"/>
        <w:ind w:firstLine="0"/>
        <w:jc w:val="both"/>
        <w:rPr>
          <w:rFonts w:hint="eastAsia" w:ascii="仿宋_GB2312" w:eastAsia="仿宋_GB2312" w:cs="Times New Roman"/>
          <w:sz w:val="28"/>
        </w:rPr>
      </w:pPr>
      <w:r>
        <w:rPr>
          <w:rFonts w:hint="eastAsia" w:ascii="仿宋_GB2312" w:eastAsia="仿宋_GB2312" w:cs="Times New Roman"/>
          <w:sz w:val="28"/>
          <w:lang w:eastAsia="zh-CN"/>
        </w:rPr>
        <w:t>平顶山畅昊食品有限公司</w:t>
      </w:r>
      <w:r>
        <w:rPr>
          <w:rFonts w:hint="eastAsia" w:ascii="仿宋_GB2312" w:eastAsia="仿宋_GB2312" w:cs="Times New Roman"/>
          <w:sz w:val="28"/>
        </w:rPr>
        <w:t>:</w:t>
      </w:r>
    </w:p>
    <w:p>
      <w:pPr>
        <w:pStyle w:val="3"/>
        <w:adjustRightInd w:val="0"/>
        <w:snapToGrid w:val="0"/>
        <w:spacing w:beforeLines="0" w:afterLines="0" w:line="400" w:lineRule="exact"/>
        <w:ind w:firstLine="560" w:firstLineChars="200"/>
        <w:jc w:val="both"/>
        <w:rPr>
          <w:rFonts w:hint="eastAsia" w:ascii="仿宋_GB2312" w:eastAsia="仿宋_GB2312" w:cs="Times New Roman"/>
          <w:sz w:val="28"/>
        </w:rPr>
      </w:pPr>
      <w:r>
        <w:rPr>
          <w:rFonts w:hint="eastAsia" w:ascii="仿宋_GB2312" w:eastAsia="仿宋_GB2312" w:cs="Times New Roman"/>
          <w:sz w:val="28"/>
        </w:rPr>
        <w:t>你</w:t>
      </w:r>
      <w:r>
        <w:rPr>
          <w:rFonts w:hint="eastAsia" w:ascii="仿宋_GB2312" w:eastAsia="仿宋_GB2312" w:cs="Times New Roman"/>
          <w:sz w:val="28"/>
          <w:lang w:val="en-US" w:eastAsia="zh-CN"/>
        </w:rPr>
        <w:t>单位</w:t>
      </w:r>
      <w:r>
        <w:rPr>
          <w:rFonts w:hint="eastAsia" w:ascii="仿宋_GB2312" w:eastAsia="仿宋_GB2312" w:cs="Times New Roman"/>
          <w:sz w:val="28"/>
        </w:rPr>
        <w:t>报送的由平顶山市润青环保科技有限公司编制的《</w:t>
      </w:r>
      <w:r>
        <w:rPr>
          <w:rFonts w:hint="eastAsia" w:ascii="仿宋_GB2312" w:eastAsia="仿宋_GB2312" w:cs="Times New Roman"/>
          <w:sz w:val="28"/>
          <w:lang w:eastAsia="zh-CN"/>
        </w:rPr>
        <w:t>平顶山畅昊食品有限公司</w:t>
      </w:r>
      <w:r>
        <w:rPr>
          <w:rFonts w:hint="eastAsia" w:ascii="仿宋_GB2312" w:eastAsia="仿宋_GB2312" w:cs="Times New Roman"/>
          <w:sz w:val="28"/>
        </w:rPr>
        <w:t>畅昊豆制品生产项目建设项目环境影响报告表（报批版）》（以下简称《报告表》）收悉。该项目审批事项在我区网站公示期满，经研究，批复如下：</w:t>
      </w:r>
    </w:p>
    <w:p>
      <w:pPr>
        <w:pStyle w:val="3"/>
        <w:numPr>
          <w:ilvl w:val="0"/>
          <w:numId w:val="1"/>
        </w:numPr>
        <w:adjustRightInd w:val="0"/>
        <w:snapToGrid w:val="0"/>
        <w:spacing w:beforeLines="0" w:afterLines="0" w:line="400" w:lineRule="exact"/>
        <w:ind w:firstLine="560" w:firstLineChars="200"/>
        <w:jc w:val="both"/>
        <w:rPr>
          <w:rFonts w:hint="eastAsia" w:ascii="仿宋_GB2312" w:eastAsia="仿宋_GB2312" w:cs="Times New Roman"/>
          <w:sz w:val="28"/>
        </w:rPr>
      </w:pPr>
      <w:r>
        <w:rPr>
          <w:rFonts w:hint="eastAsia" w:ascii="仿宋_GB2312" w:eastAsia="仿宋_GB2312" w:cs="Times New Roman"/>
          <w:sz w:val="28"/>
          <w:lang w:val="en-US" w:eastAsia="zh-CN"/>
        </w:rPr>
        <w:t>平顶山畅昊食品有限公司畅昊豆制品生产项目，位于平顶山市新华区刘沟村偏东北200米，占地面积9910.31m</w:t>
      </w:r>
      <w:r>
        <w:rPr>
          <w:rFonts w:hint="eastAsia" w:ascii="仿宋_GB2312" w:eastAsia="仿宋_GB2312" w:cs="Times New Roman"/>
          <w:sz w:val="28"/>
          <w:vertAlign w:val="superscript"/>
          <w:lang w:val="en-US" w:eastAsia="zh-CN"/>
        </w:rPr>
        <w:t>2</w:t>
      </w:r>
      <w:r>
        <w:rPr>
          <w:rFonts w:hint="eastAsia" w:ascii="仿宋_GB2312" w:eastAsia="仿宋_GB2312" w:cs="Times New Roman"/>
          <w:sz w:val="28"/>
          <w:lang w:val="en-US" w:eastAsia="zh-CN"/>
        </w:rPr>
        <w:t>。该项目总投资200万元，其中环保投资86万元。生产工艺为“选豆—去皮—泡豆—磨浆—甩浆—煮浆—滤浆—提取腐竹（起皮）—烘干—成品包装”，项目设计年产腐竹150吨。</w:t>
      </w:r>
    </w:p>
    <w:p>
      <w:pPr>
        <w:pStyle w:val="3"/>
        <w:adjustRightInd w:val="0"/>
        <w:snapToGrid w:val="0"/>
        <w:spacing w:beforeLines="0" w:afterLines="0" w:line="400" w:lineRule="exact"/>
        <w:ind w:firstLine="560" w:firstLineChars="200"/>
        <w:jc w:val="both"/>
        <w:rPr>
          <w:rFonts w:hint="eastAsia" w:ascii="仿宋_GB2312" w:eastAsia="仿宋_GB2312" w:cs="Times New Roman"/>
          <w:sz w:val="28"/>
        </w:rPr>
      </w:pPr>
      <w:r>
        <w:rPr>
          <w:rFonts w:hint="eastAsia" w:ascii="仿宋_GB2312" w:eastAsia="仿宋_GB2312" w:cs="Times New Roman"/>
          <w:sz w:val="28"/>
        </w:rPr>
        <w:t>二、该《报告表》内容符合国家有关法律法规要求和建设项目环境管理规定，提出的环境保护和污染防治措施基本可行，结论可信，可以做为下一步工程设计和环境管理的依据。该项目符合国家当前的产业政策和环保政策，选址可行，我局原则同意你单位按照《报告表》所列项目的性质、规模、地点、生产工艺和环境保护对策措施进行项目建设。</w:t>
      </w:r>
    </w:p>
    <w:p>
      <w:pPr>
        <w:pStyle w:val="3"/>
        <w:adjustRightInd w:val="0"/>
        <w:snapToGrid w:val="0"/>
        <w:spacing w:beforeLines="0" w:afterLines="0" w:line="400" w:lineRule="exact"/>
        <w:ind w:firstLine="560" w:firstLineChars="200"/>
        <w:jc w:val="both"/>
        <w:rPr>
          <w:rFonts w:hint="eastAsia" w:ascii="仿宋_GB2312" w:eastAsia="仿宋_GB2312" w:cs="Times New Roman"/>
          <w:sz w:val="28"/>
        </w:rPr>
      </w:pPr>
      <w:r>
        <w:rPr>
          <w:rFonts w:hint="eastAsia" w:ascii="仿宋_GB2312" w:eastAsia="仿宋_GB2312" w:cs="Times New Roman"/>
          <w:sz w:val="28"/>
        </w:rPr>
        <w:t>三、你单位应向社会公众主动公开已经批准的《报告表》，并接受利害相关方的垂询。</w:t>
      </w:r>
    </w:p>
    <w:p>
      <w:pPr>
        <w:pStyle w:val="3"/>
        <w:adjustRightInd w:val="0"/>
        <w:snapToGrid w:val="0"/>
        <w:spacing w:line="400" w:lineRule="exact"/>
        <w:ind w:firstLine="560" w:firstLineChars="200"/>
        <w:rPr>
          <w:rFonts w:hint="eastAsia" w:ascii="仿宋_GB2312" w:eastAsia="仿宋_GB2312" w:cs="Times New Roman"/>
          <w:sz w:val="28"/>
        </w:rPr>
      </w:pPr>
      <w:r>
        <w:rPr>
          <w:rFonts w:hint="eastAsia" w:ascii="仿宋_GB2312" w:eastAsia="仿宋_GB2312" w:cs="Times New Roman"/>
          <w:sz w:val="28"/>
        </w:rPr>
        <w:t>四、你单位要严格执行环保“三同时”制度，认真落实环评提出的各项污染防治措施及相应环保投资，确保本项目在施工期和营运期产生的各类污染物达标排放或得到妥善处理。项目</w:t>
      </w:r>
      <w:r>
        <w:rPr>
          <w:rFonts w:hint="eastAsia" w:ascii="仿宋_GB2312" w:eastAsia="仿宋_GB2312" w:cs="Times New Roman"/>
          <w:sz w:val="28"/>
          <w:lang w:val="en-US" w:eastAsia="zh-CN"/>
        </w:rPr>
        <w:t>在</w:t>
      </w:r>
      <w:r>
        <w:rPr>
          <w:rFonts w:hint="eastAsia" w:ascii="仿宋_GB2312" w:eastAsia="仿宋_GB2312" w:cs="Times New Roman"/>
          <w:sz w:val="28"/>
        </w:rPr>
        <w:t>运营期间应重点做好以下工作：</w:t>
      </w:r>
    </w:p>
    <w:p>
      <w:pPr>
        <w:pStyle w:val="3"/>
        <w:adjustRightInd w:val="0"/>
        <w:snapToGrid w:val="0"/>
        <w:spacing w:line="400" w:lineRule="exact"/>
        <w:ind w:firstLine="560" w:firstLineChars="200"/>
        <w:rPr>
          <w:rFonts w:hint="eastAsia" w:ascii="仿宋_GB2312" w:eastAsia="仿宋_GB2312" w:cs="Times New Roman"/>
          <w:sz w:val="28"/>
          <w:lang w:val="en-US" w:eastAsia="zh-CN"/>
        </w:rPr>
      </w:pPr>
      <w:r>
        <w:rPr>
          <w:rFonts w:hint="eastAsia" w:ascii="仿宋_GB2312" w:eastAsia="仿宋_GB2312" w:cs="Times New Roman"/>
          <w:sz w:val="28"/>
          <w:lang w:val="en-US" w:eastAsia="zh-CN"/>
        </w:rPr>
        <w:t>1、大气污染防治措施</w:t>
      </w:r>
    </w:p>
    <w:p>
      <w:pPr>
        <w:pStyle w:val="3"/>
        <w:adjustRightInd w:val="0"/>
        <w:snapToGrid w:val="0"/>
        <w:spacing w:line="400" w:lineRule="exact"/>
        <w:ind w:firstLine="560" w:firstLineChars="200"/>
        <w:rPr>
          <w:rFonts w:hint="default" w:ascii="仿宋_GB2312" w:eastAsia="仿宋_GB2312" w:cs="Times New Roman"/>
          <w:sz w:val="28"/>
          <w:lang w:val="en-US" w:eastAsia="zh-CN"/>
        </w:rPr>
      </w:pPr>
      <w:r>
        <w:rPr>
          <w:rFonts w:hint="eastAsia" w:ascii="仿宋_GB2312" w:eastAsia="仿宋_GB2312" w:cs="Times New Roman"/>
          <w:sz w:val="28"/>
          <w:lang w:val="en-US" w:eastAsia="zh-CN"/>
        </w:rPr>
        <w:t>将</w:t>
      </w:r>
      <w:r>
        <w:rPr>
          <w:rFonts w:hint="default" w:ascii="仿宋_GB2312" w:eastAsia="仿宋_GB2312" w:cs="Times New Roman"/>
          <w:sz w:val="28"/>
          <w:lang w:val="en-US" w:eastAsia="zh-CN"/>
        </w:rPr>
        <w:t>煮浆、滤浆、提取腐竹车间及烘干房封闭，安装引风机形成负压车间，将废气由风机经密闭管道送至污水处理站的生物除臭装置处理，</w:t>
      </w:r>
      <w:r>
        <w:rPr>
          <w:rFonts w:hint="eastAsia" w:ascii="仿宋_GB2312" w:eastAsia="仿宋_GB2312" w:cs="Times New Roman"/>
          <w:sz w:val="28"/>
          <w:lang w:val="en-US" w:eastAsia="zh-CN"/>
        </w:rPr>
        <w:t>废气经</w:t>
      </w:r>
      <w:r>
        <w:rPr>
          <w:rFonts w:hint="default" w:ascii="仿宋_GB2312" w:eastAsia="仿宋_GB2312" w:cs="Times New Roman"/>
          <w:sz w:val="28"/>
          <w:lang w:val="en-US" w:eastAsia="zh-CN"/>
        </w:rPr>
        <w:t>生物除臭装置处理达标后，</w:t>
      </w:r>
      <w:r>
        <w:rPr>
          <w:rFonts w:hint="eastAsia" w:ascii="仿宋_GB2312" w:eastAsia="仿宋_GB2312" w:cs="Times New Roman"/>
          <w:sz w:val="28"/>
          <w:lang w:val="en-US" w:eastAsia="zh-CN"/>
        </w:rPr>
        <w:t>通过</w:t>
      </w:r>
      <w:r>
        <w:rPr>
          <w:rFonts w:hint="default" w:ascii="仿宋_GB2312" w:eastAsia="仿宋_GB2312" w:cs="Times New Roman"/>
          <w:sz w:val="28"/>
          <w:lang w:val="en-US" w:eastAsia="zh-CN"/>
        </w:rPr>
        <w:t>15m高排气筒排放</w:t>
      </w:r>
      <w:r>
        <w:rPr>
          <w:rFonts w:hint="eastAsia" w:ascii="仿宋_GB2312" w:eastAsia="仿宋_GB2312" w:cs="Times New Roman"/>
          <w:sz w:val="28"/>
          <w:lang w:val="en-US" w:eastAsia="zh-CN"/>
        </w:rPr>
        <w:t>；</w:t>
      </w:r>
      <w:r>
        <w:rPr>
          <w:rFonts w:hint="default" w:ascii="仿宋_GB2312" w:eastAsia="仿宋_GB2312" w:cs="Times New Roman"/>
          <w:sz w:val="28"/>
          <w:lang w:val="en-US" w:eastAsia="zh-CN"/>
        </w:rPr>
        <w:t>本项目污水处理站设计为地埋式，对所有构筑物加盖板密封，并配套建设一套生物除臭装置，将恶臭废气引至生物除臭装置处理，达标后通过15m排气筒高空排放</w:t>
      </w:r>
      <w:r>
        <w:rPr>
          <w:rFonts w:hint="eastAsia" w:ascii="仿宋_GB2312" w:eastAsia="仿宋_GB2312" w:cs="Times New Roman"/>
          <w:sz w:val="28"/>
          <w:lang w:val="en-US" w:eastAsia="zh-CN"/>
        </w:rPr>
        <w:t>；</w:t>
      </w:r>
      <w:r>
        <w:rPr>
          <w:rFonts w:hint="default" w:ascii="仿宋_GB2312" w:eastAsia="仿宋_GB2312" w:cs="Times New Roman"/>
          <w:sz w:val="28"/>
          <w:lang w:val="en-US" w:eastAsia="zh-CN"/>
        </w:rPr>
        <w:t>食堂油烟经油烟净化器处理</w:t>
      </w:r>
      <w:r>
        <w:rPr>
          <w:rFonts w:hint="eastAsia" w:ascii="仿宋_GB2312" w:eastAsia="仿宋_GB2312" w:cs="Times New Roman"/>
          <w:sz w:val="28"/>
          <w:lang w:val="en-US" w:eastAsia="zh-CN"/>
        </w:rPr>
        <w:t>达标</w:t>
      </w:r>
      <w:r>
        <w:rPr>
          <w:rFonts w:hint="default" w:ascii="仿宋_GB2312" w:eastAsia="仿宋_GB2312" w:cs="Times New Roman"/>
          <w:sz w:val="28"/>
          <w:lang w:val="en-US" w:eastAsia="zh-CN"/>
        </w:rPr>
        <w:t>后</w:t>
      </w:r>
      <w:r>
        <w:rPr>
          <w:rFonts w:hint="eastAsia" w:ascii="仿宋_GB2312" w:eastAsia="仿宋_GB2312" w:cs="Times New Roman"/>
          <w:sz w:val="28"/>
          <w:lang w:val="en-US" w:eastAsia="zh-CN"/>
        </w:rPr>
        <w:t>，</w:t>
      </w:r>
      <w:r>
        <w:rPr>
          <w:rFonts w:hint="default" w:ascii="仿宋_GB2312" w:eastAsia="仿宋_GB2312" w:cs="Times New Roman"/>
          <w:sz w:val="28"/>
          <w:lang w:val="en-US" w:eastAsia="zh-CN"/>
        </w:rPr>
        <w:t>经专用排烟管道引至室外排放</w:t>
      </w:r>
      <w:r>
        <w:rPr>
          <w:rFonts w:hint="eastAsia" w:ascii="仿宋_GB2312" w:eastAsia="仿宋_GB2312" w:cs="Times New Roman"/>
          <w:sz w:val="28"/>
          <w:lang w:val="en-US" w:eastAsia="zh-CN"/>
        </w:rPr>
        <w:t>。</w:t>
      </w:r>
    </w:p>
    <w:p>
      <w:pPr>
        <w:pStyle w:val="3"/>
        <w:adjustRightInd w:val="0"/>
        <w:snapToGrid w:val="0"/>
        <w:spacing w:line="400" w:lineRule="exact"/>
        <w:ind w:firstLine="560" w:firstLineChars="200"/>
        <w:rPr>
          <w:rFonts w:hint="eastAsia" w:ascii="仿宋_GB2312" w:eastAsia="仿宋_GB2312" w:cs="Times New Roman"/>
          <w:sz w:val="28"/>
          <w:lang w:val="en-US" w:eastAsia="zh-CN"/>
        </w:rPr>
      </w:pPr>
      <w:r>
        <w:rPr>
          <w:rFonts w:hint="eastAsia" w:ascii="仿宋_GB2312" w:eastAsia="仿宋_GB2312" w:cs="Times New Roman"/>
          <w:sz w:val="28"/>
          <w:lang w:val="en-US" w:eastAsia="zh-CN"/>
        </w:rPr>
        <w:t>2、水污染防治措施</w:t>
      </w:r>
    </w:p>
    <w:p>
      <w:pPr>
        <w:pStyle w:val="3"/>
        <w:adjustRightInd w:val="0"/>
        <w:snapToGrid w:val="0"/>
        <w:spacing w:line="400" w:lineRule="exact"/>
        <w:ind w:firstLine="560" w:firstLineChars="200"/>
        <w:rPr>
          <w:rFonts w:hint="eastAsia" w:ascii="仿宋_GB2312" w:eastAsia="仿宋_GB2312" w:cs="Times New Roman"/>
          <w:sz w:val="28"/>
          <w:lang w:val="en-US" w:eastAsia="zh-CN"/>
        </w:rPr>
      </w:pPr>
      <w:r>
        <w:rPr>
          <w:rFonts w:hint="eastAsia" w:ascii="仿宋_GB2312" w:eastAsia="仿宋_GB2312" w:cs="Times New Roman"/>
          <w:sz w:val="28"/>
          <w:lang w:val="en-US" w:eastAsia="zh-CN"/>
        </w:rPr>
        <w:t>厂区雨污分流，生活污水经化粪池预处理后进入污水处理站调节池，生产废水经导流渠汇流至污水处理站调节池，生活污水和生产废水在调节池混合后进入污水处理站处理（处理规模15m</w:t>
      </w:r>
      <w:r>
        <w:rPr>
          <w:rFonts w:hint="eastAsia" w:ascii="仿宋_GB2312" w:eastAsia="仿宋_GB2312" w:cs="Times New Roman"/>
          <w:sz w:val="28"/>
          <w:vertAlign w:val="superscript"/>
          <w:lang w:val="en-US" w:eastAsia="zh-CN"/>
        </w:rPr>
        <w:t>3</w:t>
      </w:r>
      <w:r>
        <w:rPr>
          <w:rFonts w:hint="eastAsia" w:ascii="仿宋_GB2312" w:eastAsia="仿宋_GB2312" w:cs="Times New Roman"/>
          <w:sz w:val="28"/>
          <w:lang w:val="en-US" w:eastAsia="zh-CN"/>
        </w:rPr>
        <w:t>/d），处理工艺为格栅+调节池+水解酸化池+A/O+二沉池+絮凝反应池+汽浮池+砂滤过滤器，处理后水质达到《污水综合排放标准》（GB8978-1996）三级标准后，经污水管线进入北环路市政管网，最终进入平顶山市第一污水处理厂。本项目废水主要污染物核算总量为COD：0.11t/a，NH</w:t>
      </w:r>
      <w:r>
        <w:rPr>
          <w:rFonts w:hint="eastAsia" w:ascii="仿宋_GB2312" w:eastAsia="仿宋_GB2312" w:cs="Times New Roman"/>
          <w:sz w:val="28"/>
          <w:vertAlign w:val="subscript"/>
          <w:lang w:val="en-US" w:eastAsia="zh-CN"/>
        </w:rPr>
        <w:t>3</w:t>
      </w:r>
      <w:r>
        <w:rPr>
          <w:rFonts w:hint="eastAsia" w:ascii="仿宋_GB2312" w:eastAsia="仿宋_GB2312" w:cs="Times New Roman"/>
          <w:sz w:val="28"/>
          <w:lang w:val="en-US" w:eastAsia="zh-CN"/>
        </w:rPr>
        <w:t>-N：0.01t/a。</w:t>
      </w:r>
    </w:p>
    <w:p>
      <w:pPr>
        <w:pStyle w:val="3"/>
        <w:adjustRightInd w:val="0"/>
        <w:snapToGrid w:val="0"/>
        <w:spacing w:line="400" w:lineRule="exact"/>
        <w:ind w:firstLine="560" w:firstLineChars="200"/>
        <w:rPr>
          <w:rFonts w:hint="eastAsia" w:ascii="仿宋_GB2312" w:eastAsia="仿宋_GB2312" w:cs="Times New Roman"/>
          <w:sz w:val="28"/>
          <w:lang w:val="en-US" w:eastAsia="zh-CN"/>
        </w:rPr>
      </w:pPr>
      <w:r>
        <w:rPr>
          <w:rFonts w:hint="eastAsia" w:ascii="仿宋_GB2312" w:eastAsia="仿宋_GB2312" w:cs="Times New Roman"/>
          <w:sz w:val="28"/>
          <w:lang w:val="en-US" w:eastAsia="zh-CN"/>
        </w:rPr>
        <w:t>3、噪声污染防治措施</w:t>
      </w:r>
    </w:p>
    <w:p>
      <w:pPr>
        <w:pStyle w:val="3"/>
        <w:adjustRightInd w:val="0"/>
        <w:snapToGrid w:val="0"/>
        <w:spacing w:line="400" w:lineRule="exact"/>
        <w:ind w:firstLine="560" w:firstLineChars="200"/>
        <w:rPr>
          <w:rFonts w:hint="eastAsia" w:ascii="仿宋_GB2312" w:eastAsia="仿宋_GB2312" w:cs="Times New Roman"/>
          <w:sz w:val="28"/>
          <w:lang w:val="en-US" w:eastAsia="zh-CN"/>
        </w:rPr>
      </w:pPr>
      <w:r>
        <w:rPr>
          <w:rFonts w:hint="eastAsia" w:ascii="仿宋_GB2312" w:eastAsia="仿宋_GB2312" w:cs="Times New Roman"/>
          <w:sz w:val="28"/>
          <w:lang w:val="en-US" w:eastAsia="zh-CN"/>
        </w:rPr>
        <w:t>所有设备均布置在密闭房间内，并采取对设备隔声减振、车间安装隔声门窗、加强设备维护和检修等措施，确保企业边界噪声达标排放。</w:t>
      </w:r>
    </w:p>
    <w:p>
      <w:pPr>
        <w:pStyle w:val="3"/>
        <w:adjustRightInd w:val="0"/>
        <w:snapToGrid w:val="0"/>
        <w:spacing w:line="400" w:lineRule="exact"/>
        <w:ind w:firstLine="560" w:firstLineChars="200"/>
        <w:rPr>
          <w:rFonts w:hint="eastAsia" w:ascii="仿宋_GB2312" w:eastAsia="仿宋_GB2312" w:cs="Times New Roman"/>
          <w:sz w:val="28"/>
          <w:lang w:val="en-US" w:eastAsia="zh-CN"/>
        </w:rPr>
      </w:pPr>
      <w:r>
        <w:rPr>
          <w:rFonts w:hint="eastAsia" w:ascii="仿宋_GB2312" w:eastAsia="仿宋_GB2312" w:cs="Times New Roman"/>
          <w:sz w:val="28"/>
          <w:lang w:val="en-US" w:eastAsia="zh-CN"/>
        </w:rPr>
        <w:t>4、固体废物污染防治措施</w:t>
      </w:r>
    </w:p>
    <w:p>
      <w:pPr>
        <w:pStyle w:val="3"/>
        <w:adjustRightInd w:val="0"/>
        <w:snapToGrid w:val="0"/>
        <w:spacing w:line="400" w:lineRule="exact"/>
        <w:ind w:firstLine="560" w:firstLineChars="200"/>
        <w:rPr>
          <w:rFonts w:hint="eastAsia" w:ascii="仿宋_GB2312" w:eastAsia="仿宋_GB2312" w:cs="Times New Roman"/>
          <w:sz w:val="28"/>
          <w:lang w:val="en-US" w:eastAsia="zh-CN"/>
        </w:rPr>
      </w:pPr>
      <w:r>
        <w:rPr>
          <w:rFonts w:hint="eastAsia" w:ascii="仿宋_GB2312" w:eastAsia="仿宋_GB2312" w:cs="Times New Roman"/>
          <w:sz w:val="28"/>
          <w:lang w:val="en-US" w:eastAsia="zh-CN"/>
        </w:rPr>
        <w:t>建立固体废物管理台账，如实记录产生固体废物的种类、数量、流向、贮存、利用、处置等信息，产生异味的固废做到日产日清。按照国家规定分类处置各类固体废物，采取措施防治固体废物污染环境。固体废物贮存的设施、场所，应当符合国家环境保护标准。</w:t>
      </w:r>
    </w:p>
    <w:p>
      <w:pPr>
        <w:pStyle w:val="3"/>
        <w:adjustRightInd w:val="0"/>
        <w:snapToGrid w:val="0"/>
        <w:spacing w:line="400" w:lineRule="exact"/>
        <w:ind w:firstLine="560" w:firstLineChars="200"/>
        <w:rPr>
          <w:rFonts w:hint="eastAsia" w:ascii="仿宋_GB2312" w:eastAsia="仿宋_GB2312" w:cs="Times New Roman"/>
          <w:sz w:val="28"/>
          <w:lang w:val="en-US" w:eastAsia="zh-CN"/>
        </w:rPr>
      </w:pPr>
      <w:r>
        <w:rPr>
          <w:rFonts w:hint="eastAsia" w:ascii="仿宋_GB2312" w:eastAsia="仿宋_GB2312" w:cs="Times New Roman"/>
          <w:sz w:val="28"/>
          <w:lang w:val="en-US" w:eastAsia="zh-CN"/>
        </w:rPr>
        <w:t>5、环境风险</w:t>
      </w:r>
    </w:p>
    <w:p>
      <w:pPr>
        <w:pStyle w:val="3"/>
        <w:adjustRightInd w:val="0"/>
        <w:snapToGrid w:val="0"/>
        <w:spacing w:line="400" w:lineRule="exact"/>
        <w:ind w:firstLine="560" w:firstLineChars="200"/>
        <w:rPr>
          <w:rFonts w:hint="eastAsia" w:ascii="仿宋_GB2312" w:eastAsia="仿宋_GB2312" w:cs="Times New Roman"/>
          <w:sz w:val="28"/>
          <w:lang w:val="en-US" w:eastAsia="zh-CN"/>
        </w:rPr>
      </w:pPr>
      <w:r>
        <w:rPr>
          <w:rFonts w:hint="eastAsia" w:ascii="仿宋_GB2312" w:eastAsia="仿宋_GB2312" w:cs="Times New Roman"/>
          <w:sz w:val="28"/>
          <w:lang w:val="en-US" w:eastAsia="zh-CN"/>
        </w:rPr>
        <w:t>用于污水处理的聚合氯化铝、聚丙烯酰胺、氢氧化钠溶液分类存放于加药间，在储存过程中地面进行防渗处理，储存区域设置围堰；围堰有效容积能够受纳事故状态储罐内所有液态，防止储罐内液体流出围堰和加药间。</w:t>
      </w:r>
    </w:p>
    <w:p>
      <w:pPr>
        <w:pStyle w:val="3"/>
        <w:adjustRightInd w:val="0"/>
        <w:snapToGrid w:val="0"/>
        <w:spacing w:beforeLines="0" w:afterLines="0" w:line="400" w:lineRule="exact"/>
        <w:ind w:firstLine="560" w:firstLineChars="200"/>
        <w:jc w:val="both"/>
        <w:rPr>
          <w:rFonts w:hint="eastAsia" w:ascii="仿宋_GB2312" w:eastAsia="仿宋_GB2312" w:cs="Times New Roman"/>
          <w:sz w:val="28"/>
        </w:rPr>
      </w:pPr>
      <w:r>
        <w:rPr>
          <w:rFonts w:hint="eastAsia" w:ascii="仿宋_GB2312" w:eastAsia="仿宋_GB2312" w:cs="Times New Roman"/>
          <w:sz w:val="28"/>
        </w:rPr>
        <w:t>五、如果今后国家或我省颁布新标准，你单位应按新标准执行。项目</w:t>
      </w:r>
      <w:r>
        <w:rPr>
          <w:rFonts w:hint="eastAsia" w:ascii="仿宋_GB2312" w:eastAsia="仿宋_GB2312" w:cs="Times New Roman"/>
          <w:sz w:val="28"/>
          <w:lang w:val="en-US" w:eastAsia="zh-CN"/>
        </w:rPr>
        <w:t>批复</w:t>
      </w:r>
      <w:r>
        <w:rPr>
          <w:rFonts w:hint="eastAsia" w:ascii="仿宋_GB2312" w:eastAsia="仿宋_GB2312" w:cs="Times New Roman"/>
          <w:sz w:val="28"/>
        </w:rPr>
        <w:t>后，新华区环境监察大队须加强日常环保监督管理。项目建成后，你公司应严格落实《排污许可管理条例》的相关要求，按照生态环境部规定的程序和要求及时办理排污许可手续。严格落实《建设项目环境保护管理条例》关于建设单位自主开展环境保护验收的要求，及时进行建设项目竣工环境保护验收。</w:t>
      </w:r>
    </w:p>
    <w:p>
      <w:pPr>
        <w:pStyle w:val="3"/>
        <w:adjustRightInd w:val="0"/>
        <w:snapToGrid w:val="0"/>
        <w:spacing w:beforeLines="0" w:afterLines="0" w:line="400" w:lineRule="exact"/>
        <w:ind w:firstLine="560" w:firstLineChars="200"/>
        <w:jc w:val="both"/>
        <w:rPr>
          <w:rFonts w:hint="eastAsia" w:ascii="仿宋_GB2312" w:eastAsia="仿宋_GB2312" w:cs="Times New Roman"/>
          <w:sz w:val="28"/>
        </w:rPr>
      </w:pPr>
      <w:r>
        <w:rPr>
          <w:rFonts w:hint="eastAsia" w:ascii="仿宋_GB2312" w:eastAsia="仿宋_GB2312" w:cs="Times New Roman"/>
          <w:sz w:val="28"/>
          <w:lang w:val="en-US" w:eastAsia="zh-CN"/>
        </w:rPr>
        <w:t>六</w:t>
      </w:r>
      <w:r>
        <w:rPr>
          <w:rFonts w:hint="eastAsia" w:ascii="仿宋_GB2312" w:eastAsia="仿宋_GB2312" w:cs="Times New Roman"/>
          <w:sz w:val="28"/>
        </w:rPr>
        <w:t>、本批复有效期为5年，如逾期开工建设，其环境影响评价文件应重新上报审核。</w:t>
      </w:r>
    </w:p>
    <w:p>
      <w:pPr>
        <w:pStyle w:val="3"/>
        <w:spacing w:beforeLines="0" w:afterLines="0" w:line="400" w:lineRule="exact"/>
        <w:ind w:firstLine="560" w:firstLineChars="200"/>
        <w:jc w:val="both"/>
        <w:rPr>
          <w:rFonts w:hint="eastAsia" w:ascii="仿宋_GB2312" w:eastAsia="仿宋_GB2312" w:cs="Times New Roman"/>
          <w:sz w:val="28"/>
        </w:rPr>
      </w:pPr>
      <w:r>
        <w:rPr>
          <w:rFonts w:hint="eastAsia" w:ascii="仿宋_GB2312" w:eastAsia="仿宋_GB2312" w:cs="Times New Roman"/>
          <w:sz w:val="28"/>
        </w:rPr>
        <w:t xml:space="preserve">经办人：环境影响评价与排放管理科                </w:t>
      </w:r>
    </w:p>
    <w:p>
      <w:pPr>
        <w:pStyle w:val="3"/>
        <w:spacing w:beforeLines="0" w:afterLines="0" w:line="400" w:lineRule="exact"/>
        <w:ind w:firstLine="0"/>
        <w:jc w:val="right"/>
      </w:pPr>
      <w:r>
        <w:rPr>
          <w:rFonts w:hint="eastAsia" w:ascii="仿宋_GB2312" w:eastAsia="仿宋_GB2312" w:cs="Times New Roman"/>
          <w:sz w:val="28"/>
        </w:rPr>
        <w:t>202</w:t>
      </w:r>
      <w:r>
        <w:rPr>
          <w:rFonts w:hint="eastAsia" w:ascii="仿宋_GB2312" w:eastAsia="仿宋_GB2312" w:cs="Times New Roman"/>
          <w:sz w:val="28"/>
          <w:lang w:val="en-US" w:eastAsia="zh-CN"/>
        </w:rPr>
        <w:t>1</w:t>
      </w:r>
      <w:r>
        <w:rPr>
          <w:rFonts w:hint="eastAsia" w:ascii="仿宋_GB2312" w:eastAsia="仿宋_GB2312" w:cs="Times New Roman"/>
          <w:sz w:val="28"/>
        </w:rPr>
        <w:t>年</w:t>
      </w:r>
      <w:r>
        <w:rPr>
          <w:rFonts w:hint="eastAsia" w:ascii="仿宋_GB2312" w:eastAsia="仿宋_GB2312" w:cs="Times New Roman"/>
          <w:sz w:val="28"/>
          <w:lang w:val="en-US" w:eastAsia="zh-CN"/>
        </w:rPr>
        <w:t>5</w:t>
      </w:r>
      <w:r>
        <w:rPr>
          <w:rFonts w:hint="eastAsia" w:ascii="仿宋_GB2312" w:eastAsia="仿宋_GB2312" w:cs="Times New Roman"/>
          <w:sz w:val="28"/>
        </w:rPr>
        <w:t>月</w:t>
      </w:r>
      <w:r>
        <w:rPr>
          <w:rFonts w:hint="eastAsia" w:ascii="仿宋_GB2312" w:eastAsia="仿宋_GB2312" w:cs="Times New Roman"/>
          <w:sz w:val="28"/>
          <w:lang w:val="en-US" w:eastAsia="zh-CN"/>
        </w:rPr>
        <w:t>19</w:t>
      </w:r>
      <w:r>
        <w:rPr>
          <w:rFonts w:hint="eastAsia" w:ascii="仿宋_GB2312" w:eastAsia="仿宋_GB2312" w:cs="Times New Roman"/>
          <w:sz w:val="28"/>
        </w:rPr>
        <w:t>日</w:t>
      </w:r>
    </w:p>
    <w:sectPr>
      <w:footerReference r:id="rId4" w:type="default"/>
      <w:pgSz w:w="11906" w:h="16838"/>
      <w:pgMar w:top="1191" w:right="1418" w:bottom="1446" w:left="1418" w:header="851" w:footer="992" w:gutter="0"/>
      <w:lnNumType w:countBy="0" w:distance="36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Calibri" w:hAnsi="Calibri" w:eastAsia="宋体" w:cs="Times New Roman"/>
      </w:rPr>
    </w:pPr>
    <w:r>
      <w:rPr>
        <w:rFonts w:ascii="Calibri" w:hAnsi="Calibri" w:eastAsia="宋体" w:cs="Times New Roman"/>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Calibri" w:hAnsi="Calibri" w:eastAsia="宋体" w:cs="Times New Roman"/>
                              <w:lang w:eastAsia="zh-CN"/>
                            </w:rPr>
                          </w:pPr>
                          <w:r>
                            <w:rPr>
                              <w:rFonts w:hint="eastAsia" w:ascii="Calibri" w:hAnsi="Calibri" w:eastAsia="宋体" w:cs="Times New Roman"/>
                              <w:lang w:eastAsia="zh-CN"/>
                            </w:rPr>
                            <w:fldChar w:fldCharType="begin"/>
                          </w:r>
                          <w:r>
                            <w:rPr>
                              <w:rFonts w:hint="eastAsia" w:ascii="Calibri" w:hAnsi="Calibri" w:eastAsia="宋体" w:cs="Times New Roman"/>
                              <w:lang w:eastAsia="zh-CN"/>
                            </w:rPr>
                            <w:instrText xml:space="preserve"> PAGE  \* MERGEFORMAT </w:instrText>
                          </w:r>
                          <w:r>
                            <w:rPr>
                              <w:rFonts w:hint="eastAsia" w:ascii="Calibri" w:hAnsi="Calibri" w:eastAsia="宋体" w:cs="Times New Roman"/>
                              <w:lang w:eastAsia="zh-CN"/>
                            </w:rPr>
                            <w:fldChar w:fldCharType="separate"/>
                          </w:r>
                          <w:r>
                            <w:rPr>
                              <w:rFonts w:hint="eastAsia" w:ascii="Calibri" w:hAnsi="Calibri" w:eastAsia="宋体" w:cs="Times New Roman"/>
                              <w:lang w:eastAsia="zh-CN"/>
                            </w:rPr>
                            <w:t>1</w:t>
                          </w:r>
                          <w:r>
                            <w:rPr>
                              <w:rFonts w:hint="eastAsia" w:ascii="Calibri" w:hAnsi="Calibri" w:eastAsia="宋体" w:cs="Times New Roman"/>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rPr>
                        <w:rFonts w:hint="eastAsia" w:ascii="Calibri" w:hAnsi="Calibri" w:eastAsia="宋体" w:cs="Times New Roman"/>
                        <w:lang w:eastAsia="zh-CN"/>
                      </w:rPr>
                    </w:pPr>
                    <w:r>
                      <w:rPr>
                        <w:rFonts w:hint="eastAsia" w:ascii="Calibri" w:hAnsi="Calibri" w:eastAsia="宋体" w:cs="Times New Roman"/>
                        <w:lang w:eastAsia="zh-CN"/>
                      </w:rPr>
                      <w:fldChar w:fldCharType="begin"/>
                    </w:r>
                    <w:r>
                      <w:rPr>
                        <w:rFonts w:hint="eastAsia" w:ascii="Calibri" w:hAnsi="Calibri" w:eastAsia="宋体" w:cs="Times New Roman"/>
                        <w:lang w:eastAsia="zh-CN"/>
                      </w:rPr>
                      <w:instrText xml:space="preserve"> PAGE  \* MERGEFORMAT </w:instrText>
                    </w:r>
                    <w:r>
                      <w:rPr>
                        <w:rFonts w:hint="eastAsia" w:ascii="Calibri" w:hAnsi="Calibri" w:eastAsia="宋体" w:cs="Times New Roman"/>
                        <w:lang w:eastAsia="zh-CN"/>
                      </w:rPr>
                      <w:fldChar w:fldCharType="separate"/>
                    </w:r>
                    <w:r>
                      <w:rPr>
                        <w:rFonts w:hint="eastAsia" w:ascii="Calibri" w:hAnsi="Calibri" w:eastAsia="宋体" w:cs="Times New Roman"/>
                        <w:lang w:eastAsia="zh-CN"/>
                      </w:rPr>
                      <w:t>1</w:t>
                    </w:r>
                    <w:r>
                      <w:rPr>
                        <w:rFonts w:hint="eastAsia" w:ascii="Calibri" w:hAnsi="Calibri" w:eastAsia="宋体" w:cs="Times New Roman"/>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5810F0"/>
    <w:multiLevelType w:val="singleLevel"/>
    <w:tmpl w:val="235810F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77F4E"/>
    <w:rsid w:val="03A302AA"/>
    <w:rsid w:val="0A6970E7"/>
    <w:rsid w:val="56377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Lines="0" w:afterLines="0"/>
      <w:jc w:val="both"/>
    </w:pPr>
    <w:rPr>
      <w:rFonts w:hint="default" w:ascii="Calibri" w:hAnsi="Calibri" w:eastAsia="宋体" w:cs="Times New Roman"/>
      <w:kern w:val="2"/>
      <w:sz w:val="21"/>
      <w:lang w:val="en-US" w:eastAsia="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uiPriority w:val="0"/>
    <w:pPr>
      <w:widowControl w:val="0"/>
      <w:tabs>
        <w:tab w:val="left" w:pos="360"/>
      </w:tabs>
      <w:spacing w:beforeLines="0" w:after="120" w:afterLines="0"/>
      <w:ind w:left="420" w:leftChars="200" w:firstLine="420" w:firstLineChars="200"/>
      <w:jc w:val="both"/>
    </w:pPr>
    <w:rPr>
      <w:rFonts w:hint="eastAsia" w:ascii="宋体" w:hAnsi="宋体" w:eastAsia="宋体" w:cs="Times New Roman"/>
      <w:kern w:val="2"/>
      <w:sz w:val="21"/>
      <w:lang w:val="en-US" w:eastAsia="zh-CN"/>
    </w:rPr>
  </w:style>
  <w:style w:type="paragraph" w:styleId="3">
    <w:name w:val="Body Text Indent"/>
    <w:qFormat/>
    <w:uiPriority w:val="0"/>
    <w:pPr>
      <w:widowControl w:val="0"/>
      <w:tabs>
        <w:tab w:val="left" w:pos="360"/>
      </w:tabs>
      <w:spacing w:beforeLines="0" w:afterLines="0"/>
      <w:ind w:firstLine="570"/>
      <w:jc w:val="both"/>
    </w:pPr>
    <w:rPr>
      <w:rFonts w:hint="eastAsia" w:ascii="宋体" w:hAnsi="宋体" w:eastAsia="宋体" w:cs="Times New Roman"/>
      <w:kern w:val="2"/>
      <w:sz w:val="28"/>
      <w:lang w:val="en-US" w:eastAsia="zh-CN"/>
    </w:rPr>
  </w:style>
  <w:style w:type="paragraph" w:styleId="4">
    <w:name w:val="footer"/>
    <w:uiPriority w:val="0"/>
    <w:pPr>
      <w:widowControl w:val="0"/>
      <w:tabs>
        <w:tab w:val="center" w:pos="4153"/>
        <w:tab w:val="right" w:pos="8306"/>
      </w:tabs>
      <w:snapToGrid w:val="0"/>
      <w:spacing w:beforeLines="0" w:afterLines="0"/>
      <w:jc w:val="left"/>
    </w:pPr>
    <w:rPr>
      <w:rFonts w:hint="default" w:ascii="Calibri" w:hAnsi="Calibri" w:eastAsia="宋体" w:cs="Times New Roman"/>
      <w:kern w:val="2"/>
      <w:sz w:val="18"/>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2021-05-14T02:25:00Z</dcterms:created>
  <dc:creator>Administrator</dc:creator>
  <cp:lastModifiedBy>淡然恬静</cp:lastModifiedBy>
  <dcterms:modified xsi:type="dcterms:W3CDTF">2021-05-19T23:39:49Z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1D0D6B06751A4F37BF215BACC3F5E2C2</vt:lpwstr>
  </property>
</Properties>
</file>