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0F" w:rsidRDefault="00B22B2A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政府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预算公开情况说明目录</w:t>
      </w:r>
    </w:p>
    <w:p w:rsidR="006A160F" w:rsidRDefault="006A160F" w:rsidP="00B419C9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6A160F" w:rsidRDefault="00B22B2A" w:rsidP="00B419C9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一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年新华区一般公共预算收入预算情况的说明</w:t>
      </w:r>
    </w:p>
    <w:p w:rsidR="006A160F" w:rsidRDefault="00B22B2A" w:rsidP="00B419C9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年新华区一般公共预算支出预算情况的说明</w:t>
      </w:r>
    </w:p>
    <w:p w:rsidR="006A160F" w:rsidRDefault="00B22B2A" w:rsidP="00B419C9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三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年新华区政府性基金收入预算情况的说明</w:t>
      </w:r>
    </w:p>
    <w:p w:rsidR="006A160F" w:rsidRDefault="00B22B2A" w:rsidP="00B419C9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四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年新华区政府性基金支出预算情况的说明</w:t>
      </w:r>
    </w:p>
    <w:p w:rsidR="006A160F" w:rsidRDefault="00B22B2A" w:rsidP="00B419C9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五、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年新华区国有资本经营收支预算情况的说明</w:t>
      </w:r>
    </w:p>
    <w:p w:rsidR="006A160F" w:rsidRDefault="00B22B2A" w:rsidP="00B419C9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六、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年新华区社会保险基金收入预算情况的说明</w:t>
      </w:r>
    </w:p>
    <w:p w:rsidR="006A160F" w:rsidRDefault="00B22B2A" w:rsidP="00B419C9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七、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年新华区社会保险基金支出预算情况的说明</w:t>
      </w:r>
    </w:p>
    <w:p w:rsidR="006A160F" w:rsidRDefault="00B22B2A" w:rsidP="00B419C9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八、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年新华区预算绩效管理工作开展情况说明</w:t>
      </w:r>
    </w:p>
    <w:p w:rsidR="006A160F" w:rsidRDefault="00B22B2A" w:rsidP="00B419C9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九、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2018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年新华区举借债务的情况的说明</w:t>
      </w:r>
    </w:p>
    <w:p w:rsidR="006A160F" w:rsidRDefault="00B22B2A" w:rsidP="00B419C9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十、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年初新华区举借债务情况的说明</w:t>
      </w:r>
    </w:p>
    <w:p w:rsidR="006A160F" w:rsidRDefault="00B22B2A" w:rsidP="00B419C9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十一、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年新华区转移支付情况的说明</w:t>
      </w:r>
    </w:p>
    <w:p w:rsidR="006A160F" w:rsidRDefault="00B22B2A" w:rsidP="00B419C9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十二、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关于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年新华区“三公”经费预算情况的说明</w:t>
      </w:r>
    </w:p>
    <w:p w:rsidR="006A160F" w:rsidRDefault="006A160F" w:rsidP="00B419C9">
      <w:pPr>
        <w:autoSpaceDE w:val="0"/>
        <w:autoSpaceDN w:val="0"/>
        <w:adjustRightInd w:val="0"/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6A160F" w:rsidRDefault="006A160F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6A160F" w:rsidRDefault="00B22B2A">
      <w:pPr>
        <w:autoSpaceDE w:val="0"/>
        <w:autoSpaceDN w:val="0"/>
        <w:adjustRightInd w:val="0"/>
        <w:jc w:val="center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lastRenderedPageBreak/>
        <w:t>2019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政府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预算公开情况说明</w:t>
      </w:r>
    </w:p>
    <w:p w:rsidR="006A160F" w:rsidRDefault="006A160F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cs="宋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</w:t>
      </w:r>
      <w:r>
        <w:rPr>
          <w:rFonts w:ascii="黑体" w:eastAsia="黑体" w:hAnsi="黑体" w:cs="黑体" w:hint="eastAsia"/>
          <w:kern w:val="0"/>
          <w:sz w:val="32"/>
          <w:szCs w:val="32"/>
        </w:rPr>
        <w:t>关于</w:t>
      </w:r>
      <w:r>
        <w:rPr>
          <w:rFonts w:ascii="黑体" w:eastAsia="黑体" w:hAnsi="黑体" w:cs="黑体" w:hint="eastAsia"/>
          <w:kern w:val="0"/>
          <w:sz w:val="32"/>
          <w:szCs w:val="32"/>
        </w:rPr>
        <w:t>2019</w:t>
      </w:r>
      <w:r>
        <w:rPr>
          <w:rFonts w:ascii="黑体" w:eastAsia="黑体" w:hAnsi="黑体" w:cs="黑体" w:hint="eastAsia"/>
          <w:kern w:val="0"/>
          <w:sz w:val="32"/>
          <w:szCs w:val="32"/>
        </w:rPr>
        <w:t>年新华区一般公共预算收入预算情况的说明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年一般公共预算收入总计为</w:t>
      </w:r>
      <w:r>
        <w:rPr>
          <w:rFonts w:ascii="仿宋_GB2312" w:eastAsia="仿宋_GB2312" w:hAnsi="仿宋_GB2312" w:cs="仿宋_GB2312" w:hint="eastAsia"/>
          <w:sz w:val="32"/>
          <w:szCs w:val="32"/>
        </w:rPr>
        <w:t>110354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万元，其中：一般公共预算收入安排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65806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万元，上级补助收入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44048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返还性收</w:t>
      </w:r>
      <w:r>
        <w:rPr>
          <w:rFonts w:ascii="仿宋_GB2312" w:eastAsia="仿宋_GB2312" w:hAnsi="仿宋_GB2312" w:cs="仿宋_GB2312" w:hint="eastAsia"/>
          <w:sz w:val="32"/>
          <w:szCs w:val="32"/>
        </w:rPr>
        <w:t>6092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，一般性转移支付收入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36715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万元，专项转移支付收入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1241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，调入预算稳定调节基金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收入主要项目情况：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增值税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23000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企业所得税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3600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8.1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个人所得税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4500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资源税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700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12.5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城市维护建设税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6230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30.8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房产税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2570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12.1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印花税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1300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9.2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8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城镇土地使用税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2180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31.1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土地增值税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3180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29.7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车船税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1640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25.0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耕地占用税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1300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下降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34.1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环境保护税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488.2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非税收入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15506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8.3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cs="宋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二、</w:t>
      </w:r>
      <w:r>
        <w:rPr>
          <w:rFonts w:ascii="黑体" w:eastAsia="黑体" w:hAnsi="黑体" w:cs="黑体" w:hint="eastAsia"/>
          <w:kern w:val="0"/>
          <w:sz w:val="32"/>
          <w:szCs w:val="32"/>
        </w:rPr>
        <w:t>关于</w:t>
      </w:r>
      <w:r>
        <w:rPr>
          <w:rFonts w:ascii="黑体" w:eastAsia="黑体" w:hAnsi="黑体" w:cs="黑体" w:hint="eastAsia"/>
          <w:kern w:val="0"/>
          <w:sz w:val="32"/>
          <w:szCs w:val="32"/>
        </w:rPr>
        <w:t>2019</w:t>
      </w:r>
      <w:r>
        <w:rPr>
          <w:rFonts w:ascii="黑体" w:eastAsia="黑体" w:hAnsi="黑体" w:cs="黑体" w:hint="eastAsia"/>
          <w:kern w:val="0"/>
          <w:sz w:val="32"/>
          <w:szCs w:val="32"/>
        </w:rPr>
        <w:t>年新华区一般公共预算支出预算情况的说明</w:t>
      </w:r>
    </w:p>
    <w:p w:rsidR="006A160F" w:rsidRDefault="00B22B2A">
      <w:pPr>
        <w:spacing w:line="51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一般公共预算支出总计为</w:t>
      </w:r>
      <w:r>
        <w:rPr>
          <w:rFonts w:ascii="仿宋_GB2312" w:eastAsia="仿宋_GB2312" w:hAnsi="仿宋_GB2312" w:cs="仿宋_GB2312" w:hint="eastAsia"/>
          <w:sz w:val="32"/>
          <w:szCs w:val="32"/>
        </w:rPr>
        <w:t>110354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万元，其中：一般公共预算支出安排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104033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万元，上解上级支出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6319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万元；债务还本支出（线下支出科目）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主要支出科目安排情况是：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一般公共服务支出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19538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万元，可比增长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公共安全支出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6859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万元，可比增长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教育支出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18996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万元，可比增长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科学技术支出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307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万元，可比增长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18.1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文化旅游体育与传媒支出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417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可比增长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13.9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社会保障和就业支出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18332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万元，可比增长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13.8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卫生健康支出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13967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万元，可比增长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15.4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节能环保支出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815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可比增长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9.1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9.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城乡社区支出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10097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可比增长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19.0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10.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农林水支出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2621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万元，可比增长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26.4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交通运输支出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598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可比增长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22.8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资源勘探信息等支出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203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可比增长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2.1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13.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自然资源海洋气象等支出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408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可比增长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17.9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14.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住房保障支出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3649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万元，可比增长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4.9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15.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灾害防治及应急管理支出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1084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16.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预备费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cs="仿宋_GB2312"/>
          <w:kern w:val="0"/>
          <w:sz w:val="32"/>
          <w:szCs w:val="32"/>
        </w:rPr>
        <w:t>000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17.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其他支出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5142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万元（主要是年初预留及债务付息支</w:t>
      </w: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出）。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</w:t>
      </w:r>
      <w:r>
        <w:rPr>
          <w:rFonts w:ascii="黑体" w:eastAsia="黑体" w:hAnsi="黑体" w:cs="黑体" w:hint="eastAsia"/>
          <w:kern w:val="0"/>
          <w:sz w:val="32"/>
          <w:szCs w:val="32"/>
        </w:rPr>
        <w:t>关于</w:t>
      </w:r>
      <w:r>
        <w:rPr>
          <w:rFonts w:ascii="黑体" w:eastAsia="黑体" w:hAnsi="黑体" w:cs="黑体" w:hint="eastAsia"/>
          <w:kern w:val="0"/>
          <w:sz w:val="32"/>
          <w:szCs w:val="32"/>
        </w:rPr>
        <w:t>2019</w:t>
      </w:r>
      <w:r>
        <w:rPr>
          <w:rFonts w:ascii="黑体" w:eastAsia="黑体" w:hAnsi="黑体" w:cs="黑体" w:hint="eastAsia"/>
          <w:kern w:val="0"/>
          <w:sz w:val="32"/>
          <w:szCs w:val="32"/>
        </w:rPr>
        <w:t>年新华区政府性基金收入预算情况的说明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年政府性基金预算收入总计为</w:t>
      </w:r>
      <w:r>
        <w:rPr>
          <w:rFonts w:ascii="仿宋_GB2312" w:eastAsia="仿宋_GB2312" w:hAnsi="仿宋_GB2312" w:cs="仿宋_GB2312" w:hint="eastAsia"/>
          <w:sz w:val="32"/>
          <w:szCs w:val="32"/>
        </w:rPr>
        <w:t>17824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万元，其中：上级提前告知地方政府棚户区改造专项债券额度</w:t>
      </w:r>
      <w:r>
        <w:rPr>
          <w:rFonts w:ascii="仿宋_GB2312" w:eastAsia="仿宋_GB2312" w:hAnsi="仿宋_GB2312" w:cs="仿宋_GB2312" w:hint="eastAsia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万元；上级提前告知政府性基金补助收入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518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万元；市对区国有土地使用权出让收入分成预计</w:t>
      </w:r>
      <w:r>
        <w:rPr>
          <w:rFonts w:ascii="仿宋_GB2312" w:eastAsia="仿宋_GB2312" w:hAnsi="仿宋_GB2312" w:cs="仿宋_GB2312" w:hint="eastAsia"/>
          <w:sz w:val="32"/>
          <w:szCs w:val="32"/>
        </w:rPr>
        <w:t>12512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万元；上年结余</w:t>
      </w:r>
      <w:r>
        <w:rPr>
          <w:rFonts w:ascii="仿宋_GB2312" w:eastAsia="仿宋_GB2312" w:hAnsi="仿宋_GB2312" w:cs="仿宋_GB2312" w:hint="eastAsia"/>
          <w:sz w:val="32"/>
          <w:szCs w:val="32"/>
        </w:rPr>
        <w:t>2794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</w:t>
      </w:r>
      <w:r>
        <w:rPr>
          <w:rFonts w:ascii="黑体" w:eastAsia="黑体" w:hAnsi="黑体" w:cs="黑体" w:hint="eastAsia"/>
          <w:kern w:val="0"/>
          <w:sz w:val="32"/>
          <w:szCs w:val="32"/>
        </w:rPr>
        <w:t>关于</w:t>
      </w:r>
      <w:r>
        <w:rPr>
          <w:rFonts w:ascii="黑体" w:eastAsia="黑体" w:hAnsi="黑体" w:cs="黑体" w:hint="eastAsia"/>
          <w:kern w:val="0"/>
          <w:sz w:val="32"/>
          <w:szCs w:val="32"/>
        </w:rPr>
        <w:t>2019</w:t>
      </w:r>
      <w:r>
        <w:rPr>
          <w:rFonts w:ascii="黑体" w:eastAsia="黑体" w:hAnsi="黑体" w:cs="黑体" w:hint="eastAsia"/>
          <w:kern w:val="0"/>
          <w:sz w:val="32"/>
          <w:szCs w:val="32"/>
        </w:rPr>
        <w:t>年新华区政府性基金支出预算情况的说明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政府性基金支出总计为</w:t>
      </w:r>
      <w:r>
        <w:rPr>
          <w:rFonts w:ascii="仿宋_GB2312" w:eastAsia="仿宋_GB2312" w:hAnsi="仿宋_GB2312" w:cs="仿宋_GB2312" w:hint="eastAsia"/>
          <w:sz w:val="32"/>
          <w:szCs w:val="32"/>
        </w:rPr>
        <w:t>17824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年政府性基金预算支出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17024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万元，债务还本支出（线下支出科目）</w:t>
      </w:r>
      <w:r>
        <w:rPr>
          <w:rFonts w:ascii="仿宋_GB2312" w:eastAsia="仿宋_GB2312" w:hAnsi="仿宋_GB2312" w:cs="仿宋_GB2312" w:hint="eastAsia"/>
          <w:sz w:val="32"/>
          <w:szCs w:val="32"/>
        </w:rPr>
        <w:t>800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主要支出科目安排情况是：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社会保障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就业支出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412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城乡社区支出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15420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交通运输支出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70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其他支出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债务付息支出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1085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债务还本支出（线下支出科目）</w:t>
      </w:r>
      <w:r>
        <w:rPr>
          <w:rFonts w:ascii="仿宋_GB2312" w:eastAsia="仿宋_GB2312" w:hAnsi="仿宋_GB2312" w:cs="仿宋_GB2312" w:hint="eastAsia"/>
          <w:sz w:val="32"/>
          <w:szCs w:val="32"/>
        </w:rPr>
        <w:t>800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</w:t>
      </w:r>
      <w:r>
        <w:rPr>
          <w:rFonts w:ascii="黑体" w:eastAsia="黑体" w:hAnsi="黑体" w:cs="黑体" w:hint="eastAsia"/>
          <w:kern w:val="0"/>
          <w:sz w:val="32"/>
          <w:szCs w:val="32"/>
        </w:rPr>
        <w:t>关于</w:t>
      </w:r>
      <w:r>
        <w:rPr>
          <w:rFonts w:ascii="黑体" w:eastAsia="黑体" w:hAnsi="黑体" w:cs="黑体" w:hint="eastAsia"/>
          <w:kern w:val="0"/>
          <w:sz w:val="32"/>
          <w:szCs w:val="32"/>
        </w:rPr>
        <w:t>2019</w:t>
      </w:r>
      <w:r>
        <w:rPr>
          <w:rFonts w:ascii="黑体" w:eastAsia="黑体" w:hAnsi="黑体" w:cs="黑体" w:hint="eastAsia"/>
          <w:kern w:val="0"/>
          <w:sz w:val="32"/>
          <w:szCs w:val="32"/>
        </w:rPr>
        <w:t>年新华区国有资本经营收支预算情况的说明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新华区无国有资本经营预算。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</w:t>
      </w:r>
      <w:r>
        <w:rPr>
          <w:rFonts w:ascii="黑体" w:eastAsia="黑体" w:hAnsi="黑体" w:cs="黑体" w:hint="eastAsia"/>
          <w:kern w:val="0"/>
          <w:sz w:val="32"/>
          <w:szCs w:val="32"/>
        </w:rPr>
        <w:t>关于</w:t>
      </w:r>
      <w:r>
        <w:rPr>
          <w:rFonts w:ascii="黑体" w:eastAsia="黑体" w:hAnsi="黑体" w:cs="黑体" w:hint="eastAsia"/>
          <w:kern w:val="0"/>
          <w:sz w:val="32"/>
          <w:szCs w:val="32"/>
        </w:rPr>
        <w:t>2019</w:t>
      </w:r>
      <w:r>
        <w:rPr>
          <w:rFonts w:ascii="黑体" w:eastAsia="黑体" w:hAnsi="黑体" w:cs="黑体" w:hint="eastAsia"/>
          <w:kern w:val="0"/>
          <w:sz w:val="32"/>
          <w:szCs w:val="32"/>
        </w:rPr>
        <w:t>年新华区社会保险基金收入预算情况的说明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201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年新华区社会保险基金收入预算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14842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万元，其中：</w:t>
      </w: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城乡居民基本养老保险基金收入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2530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万元，其中：保险缴费收入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610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万元，利息收入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87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万元，财政补贴收入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1819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，转移收入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城乡居民基本医疗保险基金收入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12312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万元，其中：保险缴费收入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2723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万元，利息收入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152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万元，财政补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贴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收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6437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，上级补助收入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3000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七、</w:t>
      </w:r>
      <w:r>
        <w:rPr>
          <w:rFonts w:ascii="黑体" w:eastAsia="黑体" w:hAnsi="黑体" w:cs="黑体" w:hint="eastAsia"/>
          <w:kern w:val="0"/>
          <w:sz w:val="32"/>
          <w:szCs w:val="32"/>
        </w:rPr>
        <w:t>关于</w:t>
      </w:r>
      <w:r>
        <w:rPr>
          <w:rFonts w:ascii="黑体" w:eastAsia="黑体" w:hAnsi="黑体" w:cs="黑体" w:hint="eastAsia"/>
          <w:kern w:val="0"/>
          <w:sz w:val="32"/>
          <w:szCs w:val="32"/>
        </w:rPr>
        <w:t>2019</w:t>
      </w:r>
      <w:r>
        <w:rPr>
          <w:rFonts w:ascii="黑体" w:eastAsia="黑体" w:hAnsi="黑体" w:cs="黑体" w:hint="eastAsia"/>
          <w:kern w:val="0"/>
          <w:sz w:val="32"/>
          <w:szCs w:val="32"/>
        </w:rPr>
        <w:t>年新华区社会保险基金支出预算情况的说明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201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年新华区社会保险基金支出预算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13178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万元，其中：城乡居民基本养老保险基金支出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1721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城乡居民基本医疗保险基金支出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11457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万元。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八、</w:t>
      </w:r>
      <w:r>
        <w:rPr>
          <w:rFonts w:ascii="黑体" w:eastAsia="黑体" w:hAnsi="黑体" w:cs="黑体" w:hint="eastAsia"/>
          <w:kern w:val="0"/>
          <w:sz w:val="32"/>
          <w:szCs w:val="32"/>
        </w:rPr>
        <w:t>关于</w:t>
      </w:r>
      <w:r>
        <w:rPr>
          <w:rFonts w:ascii="黑体" w:eastAsia="黑体" w:hAnsi="黑体" w:cs="黑体" w:hint="eastAsia"/>
          <w:kern w:val="0"/>
          <w:sz w:val="32"/>
          <w:szCs w:val="32"/>
        </w:rPr>
        <w:t>2019</w:t>
      </w:r>
      <w:r>
        <w:rPr>
          <w:rFonts w:ascii="黑体" w:eastAsia="黑体" w:hAnsi="黑体" w:cs="黑体" w:hint="eastAsia"/>
          <w:kern w:val="0"/>
          <w:sz w:val="32"/>
          <w:szCs w:val="32"/>
        </w:rPr>
        <w:t>年新华区预算绩效管理工作开展情况的说明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根据上级预算绩效管理工作文件和要求，结合实际预算绩效管理工作开展情况说明如下：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区领导高度重视，区经济工作会议、区人大会等多次会议上对预算绩效管理工作进行要求，对预算绩效管理工作职能和职责进行明确，指导预算绩效管理工作，促进预算绩效管理工作的制度化、规范化、科学化。全面建立预算支出绩效评价制度，按照绩效评价结果安排项目预算。</w:t>
      </w: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区级安排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上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的项目实行绩效管理。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在信息系统建设和第三方建设上仍存在不足，今后还需加强学习和建设。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九、</w:t>
      </w:r>
      <w:r>
        <w:rPr>
          <w:rFonts w:ascii="黑体" w:eastAsia="黑体" w:hAnsi="黑体" w:cs="黑体" w:hint="eastAsia"/>
          <w:kern w:val="0"/>
          <w:sz w:val="32"/>
          <w:szCs w:val="32"/>
        </w:rPr>
        <w:t>关于</w:t>
      </w:r>
      <w:r>
        <w:rPr>
          <w:rFonts w:ascii="黑体" w:eastAsia="黑体" w:hAnsi="黑体" w:cs="黑体" w:hint="eastAsia"/>
          <w:kern w:val="0"/>
          <w:sz w:val="32"/>
          <w:szCs w:val="32"/>
        </w:rPr>
        <w:t>2018</w:t>
      </w:r>
      <w:r>
        <w:rPr>
          <w:rFonts w:ascii="黑体" w:eastAsia="黑体" w:hAnsi="黑体" w:cs="黑体" w:hint="eastAsia"/>
          <w:kern w:val="0"/>
          <w:sz w:val="32"/>
          <w:szCs w:val="32"/>
        </w:rPr>
        <w:t>年新华区举借债务情况的说明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2018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年，市核定我区政府债务限额为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59923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万元，其中：一般债务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28246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万元、专项债务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31677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万元。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截止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年底，我区政府债务余额为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58932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万元，其中：一般债务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27755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万元；专项债务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31177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万元。债务余额在市财政核定的限额之内。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年，市财政转贷我区政府债券资金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18777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其中，一般政府债券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万元，主要用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百城提质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建设，专项债券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13777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万元，主要用于土地收储项目。</w:t>
      </w:r>
    </w:p>
    <w:p w:rsidR="000716BF" w:rsidRDefault="00893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2018年，我区</w:t>
      </w:r>
      <w:r w:rsidRPr="0089363F">
        <w:rPr>
          <w:rFonts w:ascii="仿宋_GB2312" w:eastAsia="仿宋_GB2312" w:hAnsi="仿宋_GB2312" w:cs="仿宋_GB2312" w:hint="eastAsia"/>
          <w:kern w:val="0"/>
          <w:sz w:val="32"/>
          <w:szCs w:val="32"/>
        </w:rPr>
        <w:t>一般政府债券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付息847万元，专项</w:t>
      </w:r>
      <w:r w:rsidRPr="0089363F">
        <w:rPr>
          <w:rFonts w:ascii="仿宋_GB2312" w:eastAsia="仿宋_GB2312" w:hAnsi="仿宋_GB2312" w:cs="仿宋_GB2312" w:hint="eastAsia"/>
          <w:kern w:val="0"/>
          <w:sz w:val="32"/>
          <w:szCs w:val="32"/>
        </w:rPr>
        <w:t>政府债券付息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600万元。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十、</w:t>
      </w:r>
      <w:r>
        <w:rPr>
          <w:rFonts w:ascii="黑体" w:eastAsia="黑体" w:hAnsi="黑体" w:cs="黑体" w:hint="eastAsia"/>
          <w:kern w:val="0"/>
          <w:sz w:val="32"/>
          <w:szCs w:val="32"/>
        </w:rPr>
        <w:t>关于</w:t>
      </w:r>
      <w:r>
        <w:rPr>
          <w:rFonts w:ascii="黑体" w:eastAsia="黑体" w:hAnsi="黑体" w:cs="黑体" w:hint="eastAsia"/>
          <w:kern w:val="0"/>
          <w:sz w:val="32"/>
          <w:szCs w:val="32"/>
        </w:rPr>
        <w:t>2019</w:t>
      </w:r>
      <w:r>
        <w:rPr>
          <w:rFonts w:ascii="黑体" w:eastAsia="黑体" w:hAnsi="黑体" w:cs="黑体" w:hint="eastAsia"/>
          <w:kern w:val="0"/>
          <w:sz w:val="32"/>
          <w:szCs w:val="32"/>
        </w:rPr>
        <w:t>年初新华区举借债务情况的说明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年初，我区政府债务余额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58932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其中，一般政府债券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27755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万元，专项债券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31177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,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上级提前告知地方政府棚户区改造专项债券额度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2000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万元。</w:t>
      </w:r>
    </w:p>
    <w:p w:rsidR="0089363F" w:rsidRDefault="0089363F" w:rsidP="0089363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年，我区</w:t>
      </w:r>
      <w:r w:rsidRPr="0089363F">
        <w:rPr>
          <w:rFonts w:ascii="仿宋_GB2312" w:eastAsia="仿宋_GB2312" w:hAnsi="仿宋_GB2312" w:cs="仿宋_GB2312" w:hint="eastAsia"/>
          <w:kern w:val="0"/>
          <w:sz w:val="32"/>
          <w:szCs w:val="32"/>
        </w:rPr>
        <w:t>一般政府债券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付息</w:t>
      </w:r>
      <w:r w:rsidR="0006609E">
        <w:rPr>
          <w:rFonts w:ascii="仿宋_GB2312" w:eastAsia="仿宋_GB2312" w:hAnsi="仿宋_GB2312" w:cs="仿宋_GB2312" w:hint="eastAsia"/>
          <w:kern w:val="0"/>
          <w:sz w:val="32"/>
          <w:szCs w:val="32"/>
        </w:rPr>
        <w:t>1042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万元，专项</w:t>
      </w:r>
      <w:r w:rsidRPr="0089363F">
        <w:rPr>
          <w:rFonts w:ascii="仿宋_GB2312" w:eastAsia="仿宋_GB2312" w:hAnsi="仿宋_GB2312" w:cs="仿宋_GB2312" w:hint="eastAsia"/>
          <w:kern w:val="0"/>
          <w:sz w:val="32"/>
          <w:szCs w:val="32"/>
        </w:rPr>
        <w:t>政府债券付息</w:t>
      </w:r>
      <w:r w:rsidR="0006609E">
        <w:rPr>
          <w:rFonts w:ascii="仿宋_GB2312" w:eastAsia="仿宋_GB2312" w:hAnsi="仿宋_GB2312" w:cs="仿宋_GB2312" w:hint="eastAsia"/>
          <w:kern w:val="0"/>
          <w:sz w:val="32"/>
          <w:szCs w:val="32"/>
        </w:rPr>
        <w:t>1085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</w:t>
      </w:r>
      <w:r w:rsidR="00ED2F97">
        <w:rPr>
          <w:rFonts w:ascii="仿宋_GB2312" w:eastAsia="仿宋_GB2312" w:hAnsi="仿宋_GB2312" w:cs="仿宋_GB2312" w:hint="eastAsia"/>
          <w:kern w:val="0"/>
          <w:sz w:val="32"/>
          <w:szCs w:val="32"/>
        </w:rPr>
        <w:t>，全部列入年初预算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十一、</w:t>
      </w:r>
      <w:r>
        <w:rPr>
          <w:rFonts w:ascii="黑体" w:eastAsia="黑体" w:hAnsi="黑体" w:cs="黑体" w:hint="eastAsia"/>
          <w:kern w:val="0"/>
          <w:sz w:val="32"/>
          <w:szCs w:val="32"/>
        </w:rPr>
        <w:t>关于</w:t>
      </w:r>
      <w:r>
        <w:rPr>
          <w:rFonts w:ascii="黑体" w:eastAsia="黑体" w:hAnsi="黑体" w:cs="黑体" w:hint="eastAsia"/>
          <w:kern w:val="0"/>
          <w:sz w:val="32"/>
          <w:szCs w:val="32"/>
        </w:rPr>
        <w:t>2019</w:t>
      </w:r>
      <w:r>
        <w:rPr>
          <w:rFonts w:ascii="黑体" w:eastAsia="黑体" w:hAnsi="黑体" w:cs="黑体" w:hint="eastAsia"/>
          <w:kern w:val="0"/>
          <w:sz w:val="32"/>
          <w:szCs w:val="32"/>
        </w:rPr>
        <w:t>年新华区转移支付情况的说明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年预计我区转移支付收入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44048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万元。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返还性收入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6092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万元，其中：所得税基数返还收入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515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万元，成品油税费改革税收返还收入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187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万元，增值税税收返还收入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1664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万元，增值税五五分享税收返还收入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3726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万元。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一般性转移支付收入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36715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万元，其中：均衡性转移</w:t>
      </w: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支付收入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6527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万元，结算补助收入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1416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万元，成品油税费改革转移支付补助收入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103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万元，基本养老金转移支付收入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1924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万元，城乡居民医疗保险转移支付收入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5275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万元，固定数额补助收入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3694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万元，公共安全共同财政事权转移支付收入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736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万元，教育共同财政事权转移支付收入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2114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万元，社会保障和就业共同财政事权转移支付收入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万元，卫生健康共同财政事权转移支付收入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1941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万元，其他一般性转移支付收入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12985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万元。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专项转移支付收入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1241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万元，其中：一般公共服务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万元，教育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477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万元，社会保障和就业</w:t>
      </w:r>
      <w:r>
        <w:rPr>
          <w:rFonts w:ascii="仿宋_GB2312" w:eastAsia="仿宋_GB2312" w:cs="仿宋_GB2312"/>
          <w:kern w:val="0"/>
          <w:sz w:val="32"/>
          <w:szCs w:val="32"/>
        </w:rPr>
        <w:t>500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万元，卫生健康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62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万元，农林水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202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万元。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十二、</w:t>
      </w:r>
      <w:r>
        <w:rPr>
          <w:rFonts w:ascii="黑体" w:eastAsia="黑体" w:hAnsi="黑体" w:cs="黑体" w:hint="eastAsia"/>
          <w:kern w:val="0"/>
          <w:sz w:val="32"/>
          <w:szCs w:val="32"/>
        </w:rPr>
        <w:t>关于</w:t>
      </w:r>
      <w:r>
        <w:rPr>
          <w:rFonts w:ascii="黑体" w:eastAsia="黑体" w:hAnsi="黑体" w:cs="黑体" w:hint="eastAsia"/>
          <w:kern w:val="0"/>
          <w:sz w:val="32"/>
          <w:szCs w:val="32"/>
        </w:rPr>
        <w:t>2019</w:t>
      </w:r>
      <w:r>
        <w:rPr>
          <w:rFonts w:ascii="黑体" w:eastAsia="黑体" w:hAnsi="黑体" w:cs="黑体" w:hint="eastAsia"/>
          <w:kern w:val="0"/>
          <w:sz w:val="32"/>
          <w:szCs w:val="32"/>
        </w:rPr>
        <w:t>年新华区“三公”经费预算情况的说明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年我区“三公”经费预算为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1404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万元，较</w:t>
      </w:r>
      <w:r>
        <w:rPr>
          <w:rFonts w:ascii="仿宋_GB2312" w:eastAsia="仿宋_GB2312" w:cs="仿宋_GB2312"/>
          <w:kern w:val="0"/>
          <w:sz w:val="32"/>
          <w:szCs w:val="32"/>
        </w:rPr>
        <w:t>2018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年下降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2.1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。“三公”经费各项预算安排情况如下：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因公出国（境）费预算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万元，与</w:t>
      </w:r>
      <w:r>
        <w:rPr>
          <w:rFonts w:ascii="仿宋_GB2312" w:eastAsia="仿宋_GB2312" w:cs="仿宋_GB2312"/>
          <w:kern w:val="0"/>
          <w:sz w:val="32"/>
          <w:szCs w:val="32"/>
        </w:rPr>
        <w:t>2018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年预算持平</w:t>
      </w:r>
      <w:r>
        <w:rPr>
          <w:rFonts w:ascii="仿宋_GB2312" w:eastAsia="仿宋_GB2312" w:cs="仿宋_GB2312"/>
          <w:kern w:val="0"/>
          <w:sz w:val="32"/>
          <w:szCs w:val="32"/>
        </w:rPr>
        <w:t>;</w:t>
      </w:r>
    </w:p>
    <w:p w:rsidR="006A160F" w:rsidRDefault="00B22B2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公务接待费预算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319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万元，较</w:t>
      </w:r>
      <w:r>
        <w:rPr>
          <w:rFonts w:ascii="仿宋_GB2312" w:eastAsia="仿宋_GB2312" w:cs="仿宋_GB2312"/>
          <w:kern w:val="0"/>
          <w:sz w:val="32"/>
          <w:szCs w:val="32"/>
        </w:rPr>
        <w:t>2018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年预算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增长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9.2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主要原因是开展大气污染防治、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百城提质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建设、农村环境综合整治、重点项目等工作导致加班就餐有所增加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160F" w:rsidRDefault="00B22B2A">
      <w:pPr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公务用车预算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1080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万元，较</w:t>
      </w:r>
      <w:r>
        <w:rPr>
          <w:rFonts w:ascii="仿宋_GB2312" w:eastAsia="仿宋_GB2312" w:cs="仿宋_GB2312"/>
          <w:kern w:val="0"/>
          <w:sz w:val="32"/>
          <w:szCs w:val="32"/>
        </w:rPr>
        <w:t>2018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年预算下降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0.05</w:t>
      </w:r>
      <w:r>
        <w:rPr>
          <w:rFonts w:ascii="仿宋_GB2312" w:eastAsia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，其中：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公务用车购置费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56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万元，比上年增加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12%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，主要原因是检察院、民政局等单位车辆老旧已到报废年限，无法正常行驶，急需更换车辆所致；公务用车运行维</w:t>
      </w: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护费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1024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万元，比上年减少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63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万元，下降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5.8%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，主要原因是厉行节约，严格执行八项规定所致。</w:t>
      </w:r>
    </w:p>
    <w:sectPr w:rsidR="006A16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2A" w:rsidRDefault="00B22B2A">
      <w:r>
        <w:separator/>
      </w:r>
    </w:p>
  </w:endnote>
  <w:endnote w:type="continuationSeparator" w:id="0">
    <w:p w:rsidR="00B22B2A" w:rsidRDefault="00B2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0F" w:rsidRDefault="00B22B2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160F" w:rsidRDefault="00B22B2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D2F97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A160F" w:rsidRDefault="00B22B2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D2F97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2A" w:rsidRDefault="00B22B2A">
      <w:r>
        <w:separator/>
      </w:r>
    </w:p>
  </w:footnote>
  <w:footnote w:type="continuationSeparator" w:id="0">
    <w:p w:rsidR="00B22B2A" w:rsidRDefault="00B22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DE"/>
    <w:rsid w:val="0006609E"/>
    <w:rsid w:val="000716BF"/>
    <w:rsid w:val="004753C8"/>
    <w:rsid w:val="005F6A15"/>
    <w:rsid w:val="006A160F"/>
    <w:rsid w:val="0089363F"/>
    <w:rsid w:val="00B22B2A"/>
    <w:rsid w:val="00B419C9"/>
    <w:rsid w:val="00C8338E"/>
    <w:rsid w:val="00ED2F97"/>
    <w:rsid w:val="00EE43DE"/>
    <w:rsid w:val="12387358"/>
    <w:rsid w:val="133D3D4A"/>
    <w:rsid w:val="13CC5A82"/>
    <w:rsid w:val="19C17ECA"/>
    <w:rsid w:val="206F196F"/>
    <w:rsid w:val="36522196"/>
    <w:rsid w:val="37E53CC8"/>
    <w:rsid w:val="4001312B"/>
    <w:rsid w:val="40330708"/>
    <w:rsid w:val="433D0BF4"/>
    <w:rsid w:val="464C3A76"/>
    <w:rsid w:val="4C1511F1"/>
    <w:rsid w:val="617D2E90"/>
    <w:rsid w:val="73C354C5"/>
    <w:rsid w:val="76DE043E"/>
    <w:rsid w:val="791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522</Words>
  <Characters>2976</Characters>
  <Application>Microsoft Office Word</Application>
  <DocSecurity>0</DocSecurity>
  <Lines>24</Lines>
  <Paragraphs>6</Paragraphs>
  <ScaleCrop>false</ScaleCrop>
  <Company>China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2021-06-09T09:10:00Z</dcterms:created>
  <dcterms:modified xsi:type="dcterms:W3CDTF">2021-06-09T09:38:00Z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