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eastAsia="方正小标宋简体"/>
          <w:sz w:val="44"/>
          <w:szCs w:val="44"/>
          <w:lang w:eastAsia="zh-CN"/>
        </w:rPr>
        <w:t>平顶山市</w:t>
      </w:r>
      <w:r>
        <w:rPr>
          <w:rFonts w:hint="eastAsia" w:ascii="方正小标宋简体" w:eastAsia="方正小标宋简体"/>
          <w:sz w:val="44"/>
          <w:szCs w:val="44"/>
        </w:rPr>
        <w:t>新华区人民政府办公室</w:t>
      </w:r>
      <w:r>
        <w:rPr>
          <w:rFonts w:hint="eastAsia" w:ascii="方正小标宋简体" w:hAnsi="方正小标宋简体" w:eastAsia="方正小标宋简体" w:cs="方正小标宋简体"/>
          <w:b w:val="0"/>
          <w:bCs/>
          <w:color w:val="auto"/>
          <w:sz w:val="44"/>
          <w:szCs w:val="44"/>
          <w:lang w:eastAsia="zh-CN"/>
        </w:rPr>
        <w:t>关于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sz w:val="44"/>
          <w:szCs w:val="44"/>
        </w:rPr>
      </w:pPr>
      <w:r>
        <w:rPr>
          <w:rFonts w:hint="eastAsia" w:ascii="方正小标宋简体" w:hAnsi="方正小标宋简体" w:eastAsia="方正小标宋简体" w:cs="方正小标宋简体"/>
          <w:b w:val="0"/>
          <w:bCs/>
          <w:color w:val="auto"/>
          <w:sz w:val="44"/>
          <w:szCs w:val="44"/>
          <w:lang w:eastAsia="zh-CN"/>
        </w:rPr>
        <w:t>进一步做好惠企纾困工作促进经济平稳健康发展的通知》政策解读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为进一步为市场主体纾困解难，减轻疫情影响，促进经济平稳健康发展，奋力实现主要经济指标上半年“双过半”的目标，新华区政府研究出台了《平顶山市新华区人民政府办公室关于进一步做好惠企纾困工作促进经济平稳健康发展的通知》等支持企业纾困解难的政策文件。</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出台背景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市场主体是经济活动的主要参与者、就业机会的主要提供者，近期受疫情和其他因素影响，我区市场主体均受到了一定冲击。为帮助其渡过难关，使经济平稳健康发展，新华区立即行动，</w:t>
      </w:r>
      <w:r>
        <w:rPr>
          <w:rFonts w:hint="eastAsia" w:ascii="仿宋_GB2312" w:hAnsi="仿宋_GB2312" w:eastAsia="仿宋_GB2312" w:cs="仿宋_GB2312"/>
          <w:sz w:val="32"/>
          <w:szCs w:val="32"/>
          <w:lang w:eastAsia="zh-CN"/>
        </w:rPr>
        <w:t>区主要领导</w:t>
      </w:r>
      <w:r>
        <w:rPr>
          <w:rFonts w:hint="eastAsia" w:ascii="仿宋_GB2312" w:hAnsi="仿宋_GB2312" w:eastAsia="仿宋_GB2312" w:cs="仿宋_GB2312"/>
          <w:sz w:val="32"/>
          <w:szCs w:val="32"/>
        </w:rPr>
        <w:t>多次召开</w:t>
      </w:r>
      <w:r>
        <w:rPr>
          <w:rFonts w:hint="eastAsia" w:ascii="仿宋_GB2312" w:hAnsi="仿宋_GB2312" w:eastAsia="仿宋_GB2312" w:cs="仿宋_GB2312"/>
          <w:sz w:val="32"/>
          <w:szCs w:val="32"/>
          <w:lang w:eastAsia="zh-CN"/>
        </w:rPr>
        <w:t>常务会、常委会、推进</w:t>
      </w:r>
      <w:r>
        <w:rPr>
          <w:rFonts w:hint="eastAsia" w:ascii="仿宋_GB2312" w:hAnsi="仿宋_GB2312" w:eastAsia="仿宋_GB2312" w:cs="仿宋_GB2312"/>
          <w:sz w:val="32"/>
          <w:szCs w:val="32"/>
        </w:rPr>
        <w:t>会</w:t>
      </w:r>
      <w:r>
        <w:rPr>
          <w:rFonts w:hint="eastAsia" w:ascii="仿宋_GB2312" w:hAnsi="仿宋" w:eastAsia="仿宋_GB2312" w:cs="仿宋"/>
          <w:bCs/>
          <w:sz w:val="32"/>
          <w:szCs w:val="32"/>
          <w:lang w:val="en-US" w:eastAsia="zh-CN"/>
        </w:rPr>
        <w:t>等会议，对全区惠企纾困促进经济平稳健康发展工作进行安排部署，明确提出要落实好一系列惠企纾困政策，让符合条件的企业尽快享受到“政策红利”，进一步激发市场主体活力，增强经济发展动力。</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总体考虑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文件重点把握了两大方面</w:t>
      </w:r>
      <w:r>
        <w:rPr>
          <w:rFonts w:hint="eastAsia" w:ascii="仿宋_GB2312" w:hAnsi="仿宋" w:eastAsia="仿宋_GB2312" w:cs="仿宋"/>
          <w:bCs/>
          <w:sz w:val="32"/>
          <w:szCs w:val="32"/>
          <w:highlight w:val="none"/>
          <w:lang w:val="en-US" w:eastAsia="zh-CN"/>
        </w:rPr>
        <w:t>：</w:t>
      </w:r>
      <w:r>
        <w:rPr>
          <w:rFonts w:hint="eastAsia" w:ascii="仿宋_GB2312" w:hAnsi="仿宋" w:eastAsia="仿宋_GB2312" w:cs="仿宋"/>
          <w:b/>
          <w:bCs w:val="0"/>
          <w:sz w:val="32"/>
          <w:szCs w:val="32"/>
          <w:lang w:val="en-US" w:eastAsia="zh-CN"/>
        </w:rPr>
        <w:t>一是</w:t>
      </w:r>
      <w:r>
        <w:rPr>
          <w:rFonts w:hint="eastAsia" w:ascii="仿宋_GB2312" w:hAnsi="仿宋" w:eastAsia="仿宋_GB2312" w:cs="仿宋"/>
          <w:bCs/>
          <w:sz w:val="32"/>
          <w:szCs w:val="32"/>
          <w:lang w:val="en-US" w:eastAsia="zh-CN"/>
        </w:rPr>
        <w:t>突出重点，紧紧抓住市场主体这个关键点，围绕小微企业、个体工商户、“专精特新”企业等，提出一系列针对性支持举措，全面激发市场主体活力。</w:t>
      </w:r>
      <w:r>
        <w:rPr>
          <w:rFonts w:hint="eastAsia" w:ascii="仿宋_GB2312" w:hAnsi="仿宋" w:eastAsia="仿宋_GB2312" w:cs="仿宋"/>
          <w:b/>
          <w:bCs w:val="0"/>
          <w:sz w:val="32"/>
          <w:szCs w:val="32"/>
          <w:lang w:val="en-US" w:eastAsia="zh-CN"/>
        </w:rPr>
        <w:t>二是</w:t>
      </w:r>
      <w:r>
        <w:rPr>
          <w:rFonts w:hint="eastAsia" w:ascii="仿宋_GB2312" w:hAnsi="仿宋" w:eastAsia="仿宋_GB2312" w:cs="仿宋"/>
          <w:bCs/>
          <w:sz w:val="32"/>
          <w:szCs w:val="32"/>
          <w:lang w:val="en-US" w:eastAsia="zh-CN"/>
        </w:rPr>
        <w:t>突出务实，文件内容深入研究国家、省、市最新政策导向，结合我区实际，提出具有创新性的政策和能够立即落地见效的举措，同时每一项政策举措都明确相应的责任单位，确保责任落实有保障。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（一）严格落实减税降费政策。</w:t>
      </w:r>
      <w:r>
        <w:rPr>
          <w:rFonts w:hint="eastAsia" w:ascii="仿宋_GB2312" w:hAnsi="仿宋" w:eastAsia="仿宋_GB2312" w:cs="仿宋"/>
          <w:bCs/>
          <w:sz w:val="32"/>
          <w:szCs w:val="32"/>
          <w:lang w:val="en-US" w:eastAsia="zh-CN"/>
        </w:rPr>
        <w:t>主要包括：</w:t>
      </w:r>
      <w:r>
        <w:rPr>
          <w:rFonts w:hint="eastAsia" w:ascii="仿宋_GB2312" w:hAnsi="仿宋_GB2312" w:eastAsia="仿宋_GB2312" w:cs="仿宋_GB2312"/>
          <w:b w:val="0"/>
          <w:bCs w:val="0"/>
          <w:color w:val="auto"/>
          <w:kern w:val="2"/>
          <w:sz w:val="32"/>
          <w:szCs w:val="32"/>
          <w:lang w:val="en-US" w:eastAsia="zh-CN" w:bidi="ar-SA"/>
        </w:rPr>
        <w:t>对增值税小规模纳税人、小型微利企业和个体工商户实行“六税两费”减征50%优惠政策，对月销售额未超过15万元的小规模纳税人免征增值税；进一步加大所得税减免力度，为符合条件的中小微企业申请缓交部分税费；对受疫情影响的个体工商户和中小微企业减免部分房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（二）鼓励企业满荷生产、挖潜增效。</w:t>
      </w:r>
      <w:r>
        <w:rPr>
          <w:rFonts w:hint="eastAsia" w:ascii="仿宋_GB2312" w:hAnsi="仿宋" w:eastAsia="仿宋_GB2312" w:cs="仿宋"/>
          <w:bCs/>
          <w:sz w:val="32"/>
          <w:szCs w:val="32"/>
          <w:lang w:val="en-US" w:eastAsia="zh-CN"/>
        </w:rPr>
        <w:t>主要包括：</w:t>
      </w:r>
      <w:r>
        <w:rPr>
          <w:rFonts w:hint="eastAsia" w:ascii="仿宋_GB2312" w:hAnsi="仿宋_GB2312" w:eastAsia="仿宋_GB2312" w:cs="仿宋_GB2312"/>
          <w:b w:val="0"/>
          <w:bCs w:val="0"/>
          <w:color w:val="auto"/>
          <w:kern w:val="2"/>
          <w:sz w:val="32"/>
          <w:szCs w:val="32"/>
          <w:lang w:val="en-US" w:eastAsia="zh-CN" w:bidi="ar-SA"/>
        </w:rPr>
        <w:t>对第二季度满负荷生产的规上工业企业奖励 10万元，对满负荷生产且营收增长10%以上的奖励20万元。支持辖区工业通过省级智能化改造奖励后，将按省、市奖励资金总和的10%再次奖励。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（三）加强企业融资支持。</w:t>
      </w:r>
      <w:r>
        <w:rPr>
          <w:rFonts w:hint="eastAsia" w:ascii="仿宋_GB2312" w:hAnsi="仿宋" w:eastAsia="仿宋_GB2312" w:cs="仿宋"/>
          <w:bCs/>
          <w:sz w:val="32"/>
          <w:szCs w:val="32"/>
          <w:lang w:val="en-US" w:eastAsia="zh-CN"/>
        </w:rPr>
        <w:t>主要包括：对给</w:t>
      </w:r>
      <w:r>
        <w:rPr>
          <w:rFonts w:hint="eastAsia" w:ascii="仿宋_GB2312" w:hAnsi="仿宋_GB2312" w:eastAsia="仿宋_GB2312" w:cs="仿宋_GB2312"/>
          <w:b w:val="0"/>
          <w:bCs w:val="0"/>
          <w:color w:val="auto"/>
          <w:kern w:val="2"/>
          <w:sz w:val="32"/>
          <w:szCs w:val="32"/>
          <w:lang w:val="en-US" w:eastAsia="zh-CN" w:bidi="ar-SA"/>
        </w:rPr>
        <w:t>企业发放普惠小微贷款的金融机构给予资金奖励，鼓励金融机构开发针对性产品，发放小额免抵押、免担保信用贷款。引导政府性融资担保机构降低担保费率，积极推广“信易贷”，开展各类银企对接活动。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kern w:val="0"/>
          <w:sz w:val="32"/>
          <w:szCs w:val="32"/>
          <w:lang w:eastAsia="zh-CN"/>
        </w:rPr>
      </w:pPr>
      <w:r>
        <w:rPr>
          <w:rFonts w:hint="eastAsia" w:ascii="楷体" w:hAnsi="楷体" w:eastAsia="楷体" w:cs="楷体"/>
          <w:b w:val="0"/>
          <w:bCs w:val="0"/>
          <w:color w:val="auto"/>
          <w:kern w:val="2"/>
          <w:sz w:val="32"/>
          <w:szCs w:val="32"/>
          <w:lang w:val="en-US" w:eastAsia="zh-CN" w:bidi="ar-SA"/>
        </w:rPr>
        <w:t>（四）做好稳岗就业工作。</w:t>
      </w:r>
      <w:r>
        <w:rPr>
          <w:rFonts w:hint="eastAsia" w:ascii="仿宋_GB2312" w:hAnsi="仿宋" w:eastAsia="仿宋_GB2312" w:cs="仿宋"/>
          <w:bCs/>
          <w:sz w:val="32"/>
          <w:szCs w:val="32"/>
          <w:lang w:val="en-US" w:eastAsia="zh-CN"/>
        </w:rPr>
        <w:t>主要包括：组织各类招聘活动，</w:t>
      </w:r>
      <w:r>
        <w:rPr>
          <w:rFonts w:hint="eastAsia" w:ascii="仿宋_GB2312" w:hAnsi="仿宋_GB2312" w:eastAsia="仿宋_GB2312" w:cs="仿宋_GB2312"/>
          <w:b w:val="0"/>
          <w:bCs w:val="0"/>
          <w:sz w:val="32"/>
          <w:szCs w:val="32"/>
          <w:lang w:val="en-US" w:eastAsia="zh-CN"/>
        </w:rPr>
        <w:t>采取多种形式进行招工，</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color w:val="auto"/>
          <w:sz w:val="32"/>
          <w:szCs w:val="32"/>
        </w:rPr>
        <w:t>做好事业单位招聘工作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lang w:val="en-US"/>
        </w:rPr>
        <w:t>社区网格员247个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实施阶段性降低失业保险、工伤保险、养老保险费政策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无力足额缴纳的企业</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申请缓缴，缓缴期间，不</w:t>
      </w:r>
      <w:bookmarkStart w:id="0" w:name="_GoBack"/>
      <w:r>
        <w:rPr>
          <w:rFonts w:hint="eastAsia" w:ascii="仿宋_GB2312" w:hAnsi="仿宋_GB2312" w:eastAsia="仿宋_GB2312" w:cs="仿宋_GB2312"/>
          <w:color w:val="auto"/>
          <w:sz w:val="32"/>
          <w:szCs w:val="32"/>
          <w:highlight w:val="none"/>
        </w:rPr>
        <w:t>收</w:t>
      </w:r>
      <w:bookmarkEnd w:id="0"/>
      <w:r>
        <w:rPr>
          <w:rFonts w:hint="eastAsia" w:ascii="仿宋_GB2312" w:hAnsi="仿宋_GB2312" w:eastAsia="仿宋_GB2312" w:cs="仿宋_GB2312"/>
          <w:color w:val="auto"/>
          <w:sz w:val="32"/>
          <w:szCs w:val="32"/>
        </w:rPr>
        <w:t>滞纳金，不影响人员正</w:t>
      </w:r>
      <w:r>
        <w:rPr>
          <w:rFonts w:hint="eastAsia" w:ascii="仿宋_GB2312" w:hAnsi="Times New Roman" w:eastAsia="仿宋_GB2312"/>
          <w:color w:val="auto"/>
          <w:kern w:val="0"/>
          <w:sz w:val="32"/>
          <w:szCs w:val="32"/>
        </w:rPr>
        <w:t>常待遇</w:t>
      </w:r>
      <w:r>
        <w:rPr>
          <w:rFonts w:hint="eastAsia" w:ascii="仿宋_GB2312" w:eastAsia="仿宋_GB2312"/>
          <w:color w:val="auto"/>
          <w:kern w:val="0"/>
          <w:sz w:val="32"/>
          <w:szCs w:val="32"/>
          <w:lang w:eastAsia="zh-CN"/>
        </w:rPr>
        <w:t>、</w:t>
      </w:r>
      <w:r>
        <w:rPr>
          <w:rFonts w:hint="eastAsia" w:ascii="仿宋_GB2312" w:hAnsi="仿宋_GB2312" w:eastAsia="仿宋_GB2312" w:cs="仿宋_GB2312"/>
          <w:color w:val="auto"/>
          <w:sz w:val="32"/>
          <w:szCs w:val="32"/>
        </w:rPr>
        <w:t>不影响</w:t>
      </w:r>
      <w:r>
        <w:rPr>
          <w:rFonts w:hint="eastAsia" w:ascii="仿宋_GB2312" w:hAnsi="Times New Roman" w:eastAsia="仿宋_GB2312"/>
          <w:color w:val="auto"/>
          <w:kern w:val="0"/>
          <w:sz w:val="32"/>
          <w:szCs w:val="32"/>
        </w:rPr>
        <w:t>权益记录</w:t>
      </w:r>
      <w:r>
        <w:rPr>
          <w:rFonts w:hint="eastAsia" w:ascii="仿宋_GB2312" w:eastAsia="仿宋_GB2312"/>
          <w:color w:val="auto"/>
          <w:kern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Times New Roman" w:eastAsia="仿宋_GB2312"/>
          <w:color w:val="auto"/>
          <w:sz w:val="32"/>
          <w:szCs w:val="32"/>
          <w:lang w:eastAsia="zh-CN"/>
        </w:rPr>
      </w:pPr>
      <w:r>
        <w:rPr>
          <w:rFonts w:hint="eastAsia" w:ascii="楷体" w:hAnsi="楷体" w:eastAsia="楷体" w:cs="楷体"/>
          <w:b w:val="0"/>
          <w:bCs w:val="0"/>
          <w:color w:val="auto"/>
          <w:kern w:val="2"/>
          <w:sz w:val="32"/>
          <w:szCs w:val="32"/>
          <w:lang w:val="en-US" w:eastAsia="zh-CN" w:bidi="ar-SA"/>
        </w:rPr>
        <w:t>（五）加大服务业企业支持力度。</w:t>
      </w:r>
      <w:r>
        <w:rPr>
          <w:rFonts w:hint="eastAsia" w:ascii="仿宋_GB2312" w:hAnsi="仿宋" w:eastAsia="仿宋_GB2312" w:cs="仿宋"/>
          <w:bCs/>
          <w:sz w:val="32"/>
          <w:szCs w:val="32"/>
          <w:lang w:val="en-US" w:eastAsia="zh-CN"/>
        </w:rPr>
        <w:t>主要包括：</w:t>
      </w:r>
      <w:r>
        <w:rPr>
          <w:rFonts w:hint="eastAsia" w:ascii="仿宋_GB2312" w:hAnsi="Times New Roman" w:eastAsia="仿宋_GB2312"/>
          <w:color w:val="auto"/>
          <w:kern w:val="0"/>
          <w:sz w:val="32"/>
          <w:szCs w:val="32"/>
        </w:rPr>
        <w:t>开展</w:t>
      </w:r>
      <w:r>
        <w:rPr>
          <w:rFonts w:hint="eastAsia" w:ascii="仿宋_GB2312" w:eastAsia="仿宋_GB2312"/>
          <w:color w:val="auto"/>
          <w:kern w:val="0"/>
          <w:sz w:val="32"/>
          <w:szCs w:val="32"/>
          <w:lang w:eastAsia="zh-CN"/>
        </w:rPr>
        <w:t>各类促</w:t>
      </w:r>
      <w:r>
        <w:rPr>
          <w:rFonts w:hint="eastAsia" w:ascii="仿宋_GB2312" w:eastAsia="仿宋_GB2312"/>
          <w:color w:val="auto"/>
          <w:kern w:val="0"/>
          <w:sz w:val="32"/>
          <w:szCs w:val="32"/>
          <w:highlight w:val="none"/>
          <w:lang w:eastAsia="zh-CN"/>
        </w:rPr>
        <w:t>消费</w:t>
      </w:r>
      <w:r>
        <w:rPr>
          <w:rFonts w:hint="eastAsia" w:ascii="仿宋_GB2312" w:eastAsia="仿宋_GB2312"/>
          <w:color w:val="auto"/>
          <w:kern w:val="0"/>
          <w:sz w:val="32"/>
          <w:szCs w:val="32"/>
          <w:lang w:eastAsia="zh-CN"/>
        </w:rPr>
        <w:t>活动，</w:t>
      </w:r>
      <w:r>
        <w:rPr>
          <w:rFonts w:hint="eastAsia" w:ascii="仿宋_GB2312" w:hAnsi="Times New Roman" w:eastAsia="仿宋_GB2312"/>
          <w:color w:val="auto"/>
          <w:kern w:val="0"/>
          <w:sz w:val="32"/>
          <w:szCs w:val="32"/>
          <w:u w:val="none"/>
          <w:lang w:eastAsia="zh-CN"/>
        </w:rPr>
        <w:t>引导</w:t>
      </w:r>
      <w:r>
        <w:rPr>
          <w:rFonts w:hint="eastAsia" w:ascii="仿宋_GB2312" w:hAnsi="Times New Roman" w:eastAsia="仿宋_GB2312"/>
          <w:color w:val="auto"/>
          <w:kern w:val="0"/>
          <w:sz w:val="32"/>
          <w:szCs w:val="32"/>
          <w:lang w:eastAsia="zh-CN"/>
        </w:rPr>
        <w:t>企业</w:t>
      </w:r>
      <w:r>
        <w:rPr>
          <w:rFonts w:hint="eastAsia" w:ascii="仿宋_GB2312" w:hAnsi="Times New Roman" w:eastAsia="仿宋_GB2312"/>
          <w:color w:val="auto"/>
          <w:kern w:val="0"/>
          <w:sz w:val="32"/>
          <w:szCs w:val="32"/>
        </w:rPr>
        <w:t>开展家电</w:t>
      </w:r>
      <w:r>
        <w:rPr>
          <w:rFonts w:hint="eastAsia" w:ascii="仿宋_GB2312" w:eastAsia="仿宋_GB2312"/>
          <w:color w:val="auto"/>
          <w:kern w:val="0"/>
          <w:sz w:val="32"/>
          <w:szCs w:val="32"/>
          <w:lang w:eastAsia="zh-CN"/>
        </w:rPr>
        <w:t>家具</w:t>
      </w:r>
      <w:r>
        <w:rPr>
          <w:rFonts w:hint="eastAsia" w:ascii="仿宋_GB2312" w:hAnsi="Times New Roman" w:eastAsia="仿宋_GB2312"/>
          <w:color w:val="auto"/>
          <w:kern w:val="0"/>
          <w:sz w:val="32"/>
          <w:szCs w:val="32"/>
        </w:rPr>
        <w:t>下乡、绿色智能家电</w:t>
      </w:r>
      <w:r>
        <w:rPr>
          <w:rFonts w:hint="eastAsia" w:ascii="仿宋_GB2312" w:hAnsi="Times New Roman" w:eastAsia="仿宋_GB2312"/>
          <w:color w:val="auto"/>
          <w:sz w:val="32"/>
          <w:szCs w:val="32"/>
        </w:rPr>
        <w:t>补贴、</w:t>
      </w:r>
      <w:r>
        <w:rPr>
          <w:rFonts w:hint="eastAsia" w:ascii="仿宋_GB2312" w:eastAsia="仿宋_GB2312"/>
          <w:color w:val="auto"/>
          <w:sz w:val="32"/>
          <w:szCs w:val="32"/>
          <w:lang w:eastAsia="zh-CN"/>
        </w:rPr>
        <w:t>以</w:t>
      </w:r>
      <w:r>
        <w:rPr>
          <w:rFonts w:hint="eastAsia" w:ascii="仿宋_GB2312" w:hAnsi="Times New Roman" w:eastAsia="仿宋_GB2312"/>
          <w:color w:val="auto"/>
          <w:sz w:val="32"/>
          <w:szCs w:val="32"/>
        </w:rPr>
        <w:t>旧换新</w:t>
      </w:r>
      <w:r>
        <w:rPr>
          <w:rFonts w:hint="eastAsia" w:ascii="仿宋_GB2312" w:hAnsi="Times New Roman" w:eastAsia="仿宋_GB2312"/>
          <w:color w:val="auto"/>
          <w:sz w:val="32"/>
          <w:szCs w:val="32"/>
          <w:lang w:eastAsia="zh-CN"/>
        </w:rPr>
        <w:t>等</w:t>
      </w:r>
      <w:r>
        <w:rPr>
          <w:rFonts w:hint="eastAsia" w:ascii="仿宋_GB2312" w:hAnsi="Times New Roman" w:eastAsia="仿宋_GB2312"/>
          <w:color w:val="auto"/>
          <w:sz w:val="32"/>
          <w:szCs w:val="32"/>
        </w:rPr>
        <w:t>活动。</w:t>
      </w:r>
      <w:r>
        <w:rPr>
          <w:rFonts w:hint="eastAsia" w:ascii="仿宋_GB2312" w:hAnsi="Times New Roman" w:eastAsia="仿宋_GB2312"/>
          <w:color w:val="auto"/>
          <w:sz w:val="32"/>
          <w:szCs w:val="32"/>
          <w:lang w:eastAsia="zh-CN"/>
        </w:rPr>
        <w:t>鼓励香山寺周边特色摊位发展，鼓励餐饮业在不影响交通前提下，规划店外经营范围</w:t>
      </w:r>
      <w:r>
        <w:rPr>
          <w:rFonts w:hint="eastAsia" w:ascii="仿宋_GB2312" w:eastAsia="仿宋_GB2312"/>
          <w:color w:val="auto"/>
          <w:sz w:val="32"/>
          <w:szCs w:val="32"/>
          <w:lang w:eastAsia="zh-CN"/>
        </w:rPr>
        <w:t>、</w:t>
      </w:r>
      <w:r>
        <w:rPr>
          <w:rFonts w:hint="eastAsia" w:ascii="仿宋_GB2312" w:hAnsi="Times New Roman" w:eastAsia="仿宋_GB2312"/>
          <w:color w:val="auto"/>
          <w:sz w:val="32"/>
          <w:szCs w:val="32"/>
        </w:rPr>
        <w:t>延长夜间经营时间</w:t>
      </w:r>
      <w:r>
        <w:rPr>
          <w:rFonts w:hint="eastAsia" w:ascii="仿宋_GB2312" w:hAnsi="Times New Roman" w:eastAsia="仿宋_GB2312"/>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u w:val="none"/>
          <w:lang w:val="en-US" w:eastAsia="zh-CN"/>
        </w:rPr>
      </w:pPr>
      <w:r>
        <w:rPr>
          <w:rFonts w:hint="eastAsia" w:ascii="楷体" w:hAnsi="楷体" w:eastAsia="楷体" w:cs="楷体"/>
          <w:b w:val="0"/>
          <w:bCs w:val="0"/>
          <w:color w:val="auto"/>
          <w:kern w:val="2"/>
          <w:sz w:val="32"/>
          <w:szCs w:val="32"/>
          <w:lang w:val="en-US" w:eastAsia="zh-CN" w:bidi="ar-SA"/>
        </w:rPr>
        <w:t>（六）强化重点外贸外资企业帮扶。</w:t>
      </w:r>
      <w:r>
        <w:rPr>
          <w:rFonts w:hint="eastAsia" w:ascii="仿宋_GB2312" w:hAnsi="仿宋" w:eastAsia="仿宋_GB2312" w:cs="仿宋"/>
          <w:bCs/>
          <w:sz w:val="32"/>
          <w:szCs w:val="32"/>
          <w:lang w:val="en-US" w:eastAsia="zh-CN"/>
        </w:rPr>
        <w:t>主要包括：</w:t>
      </w:r>
      <w:r>
        <w:rPr>
          <w:rFonts w:hint="eastAsia" w:ascii="仿宋_GB2312" w:hAnsi="Times New Roman" w:eastAsia="仿宋_GB2312"/>
          <w:color w:val="auto"/>
          <w:kern w:val="0"/>
          <w:sz w:val="32"/>
          <w:szCs w:val="32"/>
        </w:rPr>
        <w:t>优化信保承保理赔条件，扩大覆盖面</w:t>
      </w:r>
      <w:r>
        <w:rPr>
          <w:rFonts w:hint="eastAsia" w:ascii="仿宋_GB2312" w:eastAsia="仿宋_GB2312"/>
          <w:color w:val="auto"/>
          <w:kern w:val="0"/>
          <w:sz w:val="32"/>
          <w:szCs w:val="32"/>
          <w:lang w:eastAsia="zh-CN"/>
        </w:rPr>
        <w:t>、</w:t>
      </w:r>
      <w:r>
        <w:rPr>
          <w:rFonts w:hint="eastAsia" w:ascii="仿宋_GB2312" w:hAnsi="Times New Roman" w:eastAsia="仿宋_GB2312"/>
          <w:color w:val="auto"/>
          <w:kern w:val="0"/>
          <w:sz w:val="32"/>
          <w:szCs w:val="32"/>
        </w:rPr>
        <w:t>保单融资规模。</w:t>
      </w:r>
      <w:r>
        <w:rPr>
          <w:rFonts w:hint="eastAsia" w:ascii="仿宋_GB2312" w:eastAsia="仿宋_GB2312"/>
          <w:color w:val="auto"/>
          <w:kern w:val="0"/>
          <w:sz w:val="32"/>
          <w:szCs w:val="32"/>
          <w:lang w:eastAsia="zh-CN"/>
        </w:rPr>
        <w:t>积极落实上级政策，</w:t>
      </w:r>
      <w:r>
        <w:rPr>
          <w:rFonts w:hint="eastAsia" w:ascii="仿宋_GB2312" w:hAnsi="Times New Roman" w:eastAsia="仿宋_GB2312"/>
          <w:color w:val="auto"/>
          <w:kern w:val="0"/>
          <w:sz w:val="32"/>
          <w:szCs w:val="32"/>
          <w:highlight w:val="none"/>
          <w:lang w:eastAsia="zh-CN"/>
        </w:rPr>
        <w:t>鼓励</w:t>
      </w:r>
      <w:r>
        <w:rPr>
          <w:rFonts w:hint="eastAsia" w:ascii="仿宋_GB2312" w:hAnsi="Times New Roman" w:eastAsia="仿宋_GB2312"/>
          <w:color w:val="auto"/>
          <w:kern w:val="0"/>
          <w:sz w:val="32"/>
          <w:szCs w:val="32"/>
          <w:highlight w:val="none"/>
          <w:lang w:val="en-US" w:eastAsia="zh-CN"/>
        </w:rPr>
        <w:t>外贸企业申报省级外经贸发展专项资金</w:t>
      </w:r>
      <w:r>
        <w:rPr>
          <w:rFonts w:hint="eastAsia" w:ascii="仿宋_GB2312" w:hAnsi="Times New Roman" w:eastAsia="仿宋_GB2312"/>
          <w:color w:val="auto"/>
          <w:kern w:val="0"/>
          <w:sz w:val="32"/>
          <w:szCs w:val="32"/>
          <w:highlight w:val="none"/>
        </w:rPr>
        <w:t>。</w:t>
      </w:r>
      <w:r>
        <w:rPr>
          <w:rFonts w:hint="eastAsia" w:ascii="仿宋_GB2312" w:hAnsi="Times New Roman" w:eastAsia="仿宋_GB2312"/>
          <w:color w:val="auto"/>
          <w:sz w:val="32"/>
          <w:szCs w:val="32"/>
          <w:u w:val="none"/>
        </w:rPr>
        <w:t>加快出口退税进度，</w:t>
      </w:r>
      <w:r>
        <w:rPr>
          <w:rFonts w:hint="eastAsia" w:ascii="仿宋_GB2312" w:eastAsia="仿宋_GB2312"/>
          <w:color w:val="auto"/>
          <w:sz w:val="32"/>
          <w:szCs w:val="32"/>
          <w:u w:val="none"/>
          <w:lang w:eastAsia="zh-CN"/>
        </w:rPr>
        <w:t>将退税平均时间压缩至</w:t>
      </w:r>
      <w:r>
        <w:rPr>
          <w:rFonts w:hint="eastAsia" w:ascii="仿宋_GB2312" w:eastAsia="仿宋_GB2312"/>
          <w:color w:val="auto"/>
          <w:sz w:val="32"/>
          <w:szCs w:val="32"/>
          <w:u w:val="none"/>
          <w:lang w:val="en-US" w:eastAsia="zh-CN"/>
        </w:rPr>
        <w:t>6个工作日内。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Times New Roman" w:eastAsia="仿宋_GB2312"/>
          <w:color w:val="auto"/>
          <w:sz w:val="32"/>
          <w:szCs w:val="32"/>
        </w:rPr>
      </w:pPr>
      <w:r>
        <w:rPr>
          <w:rFonts w:hint="eastAsia" w:ascii="楷体" w:hAnsi="楷体" w:eastAsia="楷体" w:cs="楷体"/>
          <w:b w:val="0"/>
          <w:bCs w:val="0"/>
          <w:color w:val="auto"/>
          <w:kern w:val="2"/>
          <w:sz w:val="32"/>
          <w:szCs w:val="32"/>
          <w:lang w:val="en-US" w:eastAsia="zh-CN" w:bidi="ar-SA"/>
        </w:rPr>
        <w:t>（七）优化投资审批流程。</w:t>
      </w:r>
      <w:r>
        <w:rPr>
          <w:rFonts w:hint="eastAsia" w:ascii="仿宋_GB2312" w:hAnsi="Times New Roman" w:eastAsia="仿宋_GB2312"/>
          <w:color w:val="auto"/>
          <w:kern w:val="0"/>
          <w:sz w:val="32"/>
          <w:szCs w:val="32"/>
          <w:lang w:val="en-US" w:eastAsia="zh-CN"/>
        </w:rPr>
        <w:t>主要包括：将一般性企业投资项目全流程审批时间压减至60个工作日以内，实行承诺制的备案类一般性企业投资项目开工前审批时间压减至40个工作日以内，优化投资审批程序。在房屋建筑工程领域实施分步施工许可，推行“</w:t>
      </w:r>
      <w:r>
        <w:rPr>
          <w:rFonts w:hint="eastAsia" w:ascii="仿宋_GB2312" w:hAnsi="Times New Roman" w:eastAsia="仿宋_GB2312"/>
          <w:color w:val="auto"/>
          <w:kern w:val="0"/>
          <w:sz w:val="32"/>
          <w:szCs w:val="32"/>
          <w:highlight w:val="none"/>
          <w:lang w:val="en-US" w:eastAsia="zh-CN"/>
        </w:rPr>
        <w:t>标准地＋承</w:t>
      </w:r>
      <w:r>
        <w:rPr>
          <w:rFonts w:hint="eastAsia" w:ascii="仿宋_GB2312" w:hAnsi="Times New Roman" w:eastAsia="仿宋_GB2312"/>
          <w:color w:val="auto"/>
          <w:kern w:val="0"/>
          <w:sz w:val="32"/>
          <w:szCs w:val="32"/>
          <w:lang w:val="en-US" w:eastAsia="zh-CN"/>
        </w:rPr>
        <w:t>诺制”，实现“拿地即可开工”。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lang w:eastAsia="zh-CN"/>
        </w:rPr>
      </w:pPr>
      <w:r>
        <w:rPr>
          <w:rFonts w:hint="eastAsia" w:ascii="楷体" w:hAnsi="楷体" w:eastAsia="楷体" w:cs="楷体"/>
          <w:b w:val="0"/>
          <w:bCs w:val="0"/>
          <w:color w:val="auto"/>
          <w:kern w:val="2"/>
          <w:sz w:val="32"/>
          <w:szCs w:val="32"/>
          <w:lang w:val="en-US" w:eastAsia="zh-CN" w:bidi="ar-SA"/>
        </w:rPr>
        <w:t>（八）强化惠企政策靠前发力。</w:t>
      </w:r>
      <w:r>
        <w:rPr>
          <w:rFonts w:hint="eastAsia" w:ascii="仿宋_GB2312" w:hAnsi="仿宋" w:eastAsia="仿宋_GB2312" w:cs="仿宋"/>
          <w:bCs/>
          <w:sz w:val="32"/>
          <w:szCs w:val="32"/>
          <w:lang w:val="en-US" w:eastAsia="zh-CN"/>
        </w:rPr>
        <w:t>主</w:t>
      </w:r>
      <w:r>
        <w:rPr>
          <w:rFonts w:hint="eastAsia" w:ascii="仿宋_GB2312" w:hAnsi="Times New Roman" w:eastAsia="仿宋_GB2312"/>
          <w:color w:val="auto"/>
          <w:kern w:val="0"/>
          <w:sz w:val="32"/>
          <w:szCs w:val="32"/>
          <w:lang w:val="en-US" w:eastAsia="zh-CN"/>
        </w:rPr>
        <w:t>要包括：</w:t>
      </w:r>
      <w:r>
        <w:rPr>
          <w:rFonts w:hint="eastAsia" w:ascii="仿宋_GB2312" w:hAnsi="Times New Roman" w:eastAsia="仿宋_GB2312"/>
          <w:color w:val="auto"/>
          <w:kern w:val="0"/>
          <w:sz w:val="32"/>
          <w:szCs w:val="32"/>
        </w:rPr>
        <w:t>加快政府财政资金拨付</w:t>
      </w:r>
      <w:r>
        <w:rPr>
          <w:rFonts w:hint="eastAsia" w:ascii="仿宋_GB2312" w:hAnsi="Times New Roman" w:eastAsia="仿宋_GB2312"/>
          <w:color w:val="auto"/>
          <w:kern w:val="0"/>
          <w:sz w:val="32"/>
          <w:szCs w:val="32"/>
          <w:lang w:eastAsia="zh-CN"/>
        </w:rPr>
        <w:t>速度</w:t>
      </w:r>
      <w:r>
        <w:rPr>
          <w:rFonts w:hint="eastAsia" w:ascii="仿宋_GB2312" w:hAnsi="Times New Roman" w:eastAsia="仿宋_GB2312"/>
          <w:color w:val="auto"/>
          <w:kern w:val="0"/>
          <w:sz w:val="32"/>
          <w:szCs w:val="32"/>
        </w:rPr>
        <w:t>，完善财政专项资金直达企业机制</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强化专项债券项目储备，建立“月报月审”机制</w:t>
      </w:r>
      <w:r>
        <w:rPr>
          <w:rFonts w:hint="eastAsia" w:ascii="仿宋_GB2312" w:hAnsi="Times New Roman" w:eastAsia="仿宋_GB2312"/>
          <w:color w:val="auto"/>
          <w:kern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Times New Roman" w:eastAsia="仿宋_GB2312"/>
          <w:color w:val="auto"/>
          <w:sz w:val="32"/>
          <w:szCs w:val="32"/>
        </w:rPr>
      </w:pPr>
      <w:r>
        <w:rPr>
          <w:rFonts w:hint="eastAsia" w:ascii="楷体" w:hAnsi="楷体" w:eastAsia="楷体" w:cs="楷体"/>
          <w:b w:val="0"/>
          <w:bCs w:val="0"/>
          <w:color w:val="auto"/>
          <w:kern w:val="2"/>
          <w:sz w:val="32"/>
          <w:szCs w:val="32"/>
          <w:lang w:val="en-US" w:eastAsia="zh-CN" w:bidi="ar-SA"/>
        </w:rPr>
        <w:t>（九）加强项目建设要素保障。</w:t>
      </w:r>
      <w:r>
        <w:rPr>
          <w:rFonts w:hint="eastAsia" w:ascii="仿宋_GB2312" w:hAnsi="Times New Roman" w:eastAsia="仿宋_GB2312"/>
          <w:color w:val="auto"/>
          <w:kern w:val="0"/>
          <w:sz w:val="32"/>
          <w:szCs w:val="32"/>
          <w:lang w:val="en-US" w:eastAsia="zh-CN"/>
        </w:rPr>
        <w:t>主要包括：</w:t>
      </w:r>
      <w:r>
        <w:rPr>
          <w:rFonts w:hint="eastAsia" w:ascii="仿宋_GB2312" w:hAnsi="Times New Roman" w:eastAsia="仿宋_GB2312"/>
          <w:color w:val="auto"/>
          <w:kern w:val="0"/>
          <w:sz w:val="32"/>
          <w:szCs w:val="32"/>
          <w:lang w:eastAsia="zh-CN"/>
        </w:rPr>
        <w:t>强化用地指标保障，开辟审批“绿色”通道。实施差异化环保管控政策，环保管控和重污染天气预警期间，在落实“六个百分百”防治措施前提下，对重点项目不采取停工措施。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Times New Roman" w:eastAsia="仿宋_GB2312"/>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（十）优化营商环境。</w:t>
      </w:r>
      <w:r>
        <w:rPr>
          <w:rFonts w:hint="eastAsia" w:ascii="仿宋_GB2312" w:hAnsi="Times New Roman" w:eastAsia="仿宋_GB2312"/>
          <w:color w:val="auto"/>
          <w:kern w:val="0"/>
          <w:sz w:val="32"/>
          <w:szCs w:val="32"/>
          <w:lang w:val="en-US" w:eastAsia="zh-CN"/>
        </w:rPr>
        <w:t>主要包括：</w:t>
      </w:r>
      <w:r>
        <w:rPr>
          <w:rFonts w:hint="eastAsia" w:ascii="仿宋_GB2312" w:hAnsi="Times New Roman" w:eastAsia="仿宋_GB2312"/>
          <w:color w:val="auto"/>
          <w:kern w:val="0"/>
          <w:sz w:val="32"/>
          <w:szCs w:val="32"/>
        </w:rPr>
        <w:t>推进</w:t>
      </w:r>
      <w:r>
        <w:rPr>
          <w:rFonts w:hint="eastAsia" w:ascii="仿宋_GB2312" w:hAnsi="Times New Roman" w:eastAsia="仿宋_GB2312"/>
          <w:color w:val="auto"/>
          <w:kern w:val="0"/>
          <w:sz w:val="32"/>
          <w:szCs w:val="32"/>
          <w:lang w:eastAsia="zh-CN"/>
        </w:rPr>
        <w:t>区</w:t>
      </w:r>
      <w:r>
        <w:rPr>
          <w:rFonts w:hint="eastAsia" w:ascii="仿宋_GB2312" w:hAnsi="Times New Roman" w:eastAsia="仿宋_GB2312"/>
          <w:color w:val="auto"/>
          <w:kern w:val="0"/>
          <w:sz w:val="32"/>
          <w:szCs w:val="32"/>
        </w:rPr>
        <w:t>级政务服务大厅标准化建设</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“证照分离”改革全覆盖。推动电子证照扩大应用领域</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互通互认。全面推行“一件事一次办”“有诉即办”。做好营商环境评价</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重点指标攻坚行动。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DEDA7"/>
    <w:multiLevelType w:val="singleLevel"/>
    <w:tmpl w:val="576DED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OTY3ZGJmZDAyMjdiMjM2YTIxN2U3ODg2MjE1YjMifQ=="/>
  </w:docVars>
  <w:rsids>
    <w:rsidRoot w:val="61F709D0"/>
    <w:rsid w:val="021D4F45"/>
    <w:rsid w:val="03622B2B"/>
    <w:rsid w:val="07577847"/>
    <w:rsid w:val="097656A3"/>
    <w:rsid w:val="0A9E136E"/>
    <w:rsid w:val="0B9F280C"/>
    <w:rsid w:val="0CF32FBE"/>
    <w:rsid w:val="0D535D94"/>
    <w:rsid w:val="0DD6438B"/>
    <w:rsid w:val="0F135152"/>
    <w:rsid w:val="0FCC034E"/>
    <w:rsid w:val="10183569"/>
    <w:rsid w:val="117B2011"/>
    <w:rsid w:val="13F84E8F"/>
    <w:rsid w:val="1C5C4DE4"/>
    <w:rsid w:val="21BA3037"/>
    <w:rsid w:val="2A5C2F0E"/>
    <w:rsid w:val="31445C96"/>
    <w:rsid w:val="487F62D8"/>
    <w:rsid w:val="5636308A"/>
    <w:rsid w:val="5D164039"/>
    <w:rsid w:val="5FF26C90"/>
    <w:rsid w:val="61F709D0"/>
    <w:rsid w:val="64CB4D1D"/>
    <w:rsid w:val="70334951"/>
    <w:rsid w:val="77E70985"/>
    <w:rsid w:val="7855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1631</Words>
  <Characters>1645</Characters>
  <Lines>0</Lines>
  <Paragraphs>0</Paragraphs>
  <TotalTime>3</TotalTime>
  <ScaleCrop>false</ScaleCrop>
  <LinksUpToDate>false</LinksUpToDate>
  <CharactersWithSpaces>1646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2022-06-13T07:59:00Z</dcterms:created>
  <dc:creator>Administrator</dc:creator>
  <cp:lastModifiedBy>老虎怕放炮</cp:lastModifiedBy>
  <dcterms:modified xsi:type="dcterms:W3CDTF">2022-06-15T02:18:06Z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8CF37FB8844940B8BE3551AB26454547</vt:lpwstr>
  </property>
</Properties>
</file>