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18"/>
          <w:szCs w:val="18"/>
        </w:rPr>
      </w:pPr>
      <w:r>
        <w:rPr>
          <w:rFonts w:hint="eastAsia" w:ascii="方正小标宋_GBK" w:eastAsia="方正小标宋_GBK"/>
          <w:sz w:val="44"/>
          <w:szCs w:val="44"/>
        </w:rPr>
        <w:t>平顶山市</w:t>
      </w:r>
      <w:r>
        <w:rPr>
          <w:rFonts w:hint="eastAsia" w:ascii="方正小标宋_GBK" w:eastAsia="方正小标宋_GBK"/>
          <w:sz w:val="44"/>
          <w:szCs w:val="44"/>
          <w:lang w:eastAsia="zh-CN"/>
        </w:rPr>
        <w:t>新华区民政</w:t>
      </w:r>
      <w:r>
        <w:rPr>
          <w:rFonts w:hint="eastAsia" w:ascii="方正小标宋_GBK" w:eastAsia="方正小标宋_GBK"/>
          <w:sz w:val="44"/>
          <w:szCs w:val="44"/>
        </w:rPr>
        <w:t>局重大执法决定法制审核目录清单</w:t>
      </w:r>
    </w:p>
    <w:tbl>
      <w:tblPr>
        <w:tblStyle w:val="3"/>
        <w:tblW w:w="139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810"/>
        <w:gridCol w:w="3735"/>
        <w:gridCol w:w="2220"/>
        <w:gridCol w:w="900"/>
        <w:gridCol w:w="938"/>
        <w:gridCol w:w="1267"/>
        <w:gridCol w:w="2724"/>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58" w:hRule="atLeast"/>
        </w:trPr>
        <w:tc>
          <w:tcPr>
            <w:tcW w:w="484"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序号</w:t>
            </w:r>
          </w:p>
        </w:tc>
        <w:tc>
          <w:tcPr>
            <w:tcW w:w="81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执法类别</w:t>
            </w:r>
          </w:p>
        </w:tc>
        <w:tc>
          <w:tcPr>
            <w:tcW w:w="3735"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审核事项</w:t>
            </w:r>
          </w:p>
        </w:tc>
        <w:tc>
          <w:tcPr>
            <w:tcW w:w="22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审核依据</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提交部门</w:t>
            </w:r>
          </w:p>
        </w:tc>
        <w:tc>
          <w:tcPr>
            <w:tcW w:w="938"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审核部门</w:t>
            </w:r>
          </w:p>
        </w:tc>
        <w:tc>
          <w:tcPr>
            <w:tcW w:w="1267"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应提交审核材料</w:t>
            </w:r>
          </w:p>
        </w:tc>
        <w:tc>
          <w:tcPr>
            <w:tcW w:w="2724"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审核要点</w:t>
            </w:r>
          </w:p>
        </w:tc>
        <w:tc>
          <w:tcPr>
            <w:tcW w:w="847"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1" w:hRule="atLeast"/>
        </w:trPr>
        <w:tc>
          <w:tcPr>
            <w:tcW w:w="484" w:type="dxa"/>
            <w:noWrap w:val="0"/>
            <w:vAlign w:val="top"/>
          </w:tcPr>
          <w:p>
            <w:pPr>
              <w:rPr>
                <w:rFonts w:hint="eastAsia" w:ascii="仿宋_GB2312" w:eastAsia="仿宋_GB2312"/>
              </w:rPr>
            </w:pPr>
            <w:r>
              <w:rPr>
                <w:rFonts w:hint="eastAsia" w:ascii="仿宋_GB2312" w:eastAsia="仿宋_GB2312"/>
              </w:rPr>
              <w:t>1</w:t>
            </w:r>
          </w:p>
        </w:tc>
        <w:tc>
          <w:tcPr>
            <w:tcW w:w="810" w:type="dxa"/>
            <w:noWrap w:val="0"/>
            <w:vAlign w:val="top"/>
          </w:tcPr>
          <w:p>
            <w:pPr>
              <w:rPr>
                <w:rFonts w:hint="eastAsia" w:ascii="仿宋_GB2312" w:eastAsia="仿宋_GB2312"/>
              </w:rPr>
            </w:pPr>
            <w:r>
              <w:rPr>
                <w:rFonts w:hint="eastAsia" w:ascii="仿宋_GB2312" w:eastAsia="仿宋_GB2312"/>
              </w:rPr>
              <w:t>行政处</w:t>
            </w:r>
            <w:r>
              <w:rPr>
                <w:rFonts w:hint="eastAsia" w:ascii="仿宋_GB2312" w:eastAsia="仿宋_GB2312"/>
                <w:lang w:val="en-US" w:eastAsia="zh-CN"/>
              </w:rPr>
              <w:t xml:space="preserve"> </w:t>
            </w:r>
            <w:bookmarkStart w:id="0" w:name="_GoBack"/>
            <w:bookmarkEnd w:id="0"/>
            <w:r>
              <w:rPr>
                <w:rFonts w:hint="eastAsia" w:ascii="仿宋_GB2312" w:eastAsia="仿宋_GB2312"/>
              </w:rPr>
              <w:t>罚</w:t>
            </w:r>
          </w:p>
        </w:tc>
        <w:tc>
          <w:tcPr>
            <w:tcW w:w="3735" w:type="dxa"/>
            <w:noWrap w:val="0"/>
            <w:vAlign w:val="top"/>
          </w:tcPr>
          <w:p>
            <w:pPr>
              <w:rPr>
                <w:rFonts w:hint="eastAsia" w:ascii="仿宋_GB2312" w:eastAsia="仿宋_GB2312"/>
              </w:rPr>
            </w:pPr>
            <w:r>
              <w:rPr>
                <w:rFonts w:hint="eastAsia" w:ascii="仿宋_GB2312" w:eastAsia="仿宋_GB2312"/>
                <w:color w:val="000000"/>
                <w:sz w:val="18"/>
                <w:szCs w:val="18"/>
              </w:rPr>
              <w:t>有违法经营额或者违 法所得的，予以没收，可以并处违法经营额1倍以上3倍以下或者违法所得3倍以上5倍以下的罚款。第三十四条：“社会团体的活动违反其他法律、法规的，由有关国家机关依法处理；有关国家机关认为应当撤销登记的，由登记管理机关撤销登记</w:t>
            </w:r>
          </w:p>
        </w:tc>
        <w:tc>
          <w:tcPr>
            <w:tcW w:w="2220" w:type="dxa"/>
            <w:noWrap w:val="0"/>
            <w:vAlign w:val="top"/>
          </w:tcPr>
          <w:p>
            <w:pPr>
              <w:rPr>
                <w:rFonts w:hint="eastAsia" w:ascii="仿宋_GB2312" w:eastAsia="仿宋_GB2312"/>
              </w:rPr>
            </w:pPr>
            <w:r>
              <w:rPr>
                <w:rFonts w:hint="eastAsia" w:ascii="仿宋_GB2312" w:eastAsia="仿宋_GB2312"/>
              </w:rPr>
              <w:t>《社会团体登记管理条例》（国务院令第250号）第六条第一款</w:t>
            </w:r>
          </w:p>
        </w:tc>
        <w:tc>
          <w:tcPr>
            <w:tcW w:w="900"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2</w:t>
            </w:r>
          </w:p>
        </w:tc>
        <w:tc>
          <w:tcPr>
            <w:tcW w:w="810" w:type="dxa"/>
            <w:noWrap w:val="0"/>
            <w:vAlign w:val="top"/>
          </w:tcPr>
          <w:p>
            <w:pPr>
              <w:rPr>
                <w:rFonts w:hint="eastAsia" w:ascii="仿宋_GB2312" w:eastAsia="仿宋_GB2312"/>
              </w:rPr>
            </w:pPr>
            <w:r>
              <w:rPr>
                <w:rFonts w:hint="eastAsia" w:ascii="仿宋_GB2312" w:eastAsia="仿宋_GB2312"/>
              </w:rPr>
              <w:t>行政处</w:t>
            </w:r>
            <w:r>
              <w:rPr>
                <w:rFonts w:hint="eastAsia" w:ascii="仿宋_GB2312" w:eastAsia="仿宋_GB2312"/>
                <w:lang w:val="en-US" w:eastAsia="zh-CN"/>
              </w:rPr>
              <w:t xml:space="preserve"> </w:t>
            </w:r>
            <w:r>
              <w:rPr>
                <w:rFonts w:hint="eastAsia" w:ascii="仿宋_GB2312" w:eastAsia="仿宋_GB2312"/>
              </w:rPr>
              <w:t>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未经批准，擅自开展社会团体筹备活动，或者未经登记，擅自以社会团体名义进行活动，以及被撤销登记的社会团体继续以社会团体名义进行活动的，由登记管理机关予以取缔，没收非法财产；构成犯罪的，依法追究刑事责任；尚不构成犯罪的，依法给予治安管理处罚</w:t>
            </w:r>
          </w:p>
        </w:tc>
        <w:tc>
          <w:tcPr>
            <w:tcW w:w="2220" w:type="dxa"/>
            <w:noWrap w:val="0"/>
            <w:vAlign w:val="top"/>
          </w:tcPr>
          <w:p>
            <w:pPr>
              <w:rPr>
                <w:rFonts w:hint="eastAsia" w:ascii="仿宋_GB2312" w:eastAsia="仿宋_GB2312"/>
              </w:rPr>
            </w:pPr>
            <w:r>
              <w:rPr>
                <w:rFonts w:hint="eastAsia" w:ascii="仿宋_GB2312" w:eastAsia="仿宋_GB2312"/>
              </w:rPr>
              <w:t>《社会团体登记管理条例》（国务院令第250号）第六条第一款：第三十五条</w:t>
            </w: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5"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3</w:t>
            </w:r>
          </w:p>
        </w:tc>
        <w:tc>
          <w:tcPr>
            <w:tcW w:w="810" w:type="dxa"/>
            <w:noWrap w:val="0"/>
            <w:vAlign w:val="top"/>
          </w:tcPr>
          <w:p>
            <w:pPr>
              <w:rPr>
                <w:rFonts w:hint="eastAsia" w:ascii="仿宋_GB2312" w:eastAsia="仿宋_GB2312"/>
                <w:lang w:eastAsia="zh-CN"/>
              </w:rPr>
            </w:pPr>
            <w:r>
              <w:rPr>
                <w:rFonts w:hint="eastAsia" w:ascii="仿宋_GB2312" w:eastAsia="仿宋_GB2312"/>
                <w:lang w:eastAsia="zh-CN"/>
              </w:rPr>
              <w:t>行政处</w:t>
            </w:r>
            <w:r>
              <w:rPr>
                <w:rFonts w:hint="eastAsia" w:ascii="仿宋_GB2312" w:eastAsia="仿宋_GB2312"/>
                <w:lang w:val="en-US" w:eastAsia="zh-CN"/>
              </w:rPr>
              <w:t xml:space="preserve"> </w:t>
            </w:r>
            <w:r>
              <w:rPr>
                <w:rFonts w:hint="eastAsia" w:ascii="仿宋_GB2312" w:eastAsia="仿宋_GB2312"/>
                <w:lang w:eastAsia="zh-CN"/>
              </w:rPr>
              <w:t>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rPr>
              <w:t>规定的行为有违法经营额或者违法所得的，予以没收，可以并处违法经营额1倍以上3倍以下或者违法所得3倍以上5倍以下的罚款。”第二十六条：“民办非企业单位的活动违反其他法律、法规的，由有关国家机关依法处理；有关国家机关认为应当撤销登记的，由登记管理机关撤销登记</w:t>
            </w:r>
          </w:p>
        </w:tc>
        <w:tc>
          <w:tcPr>
            <w:tcW w:w="2220" w:type="dxa"/>
            <w:noWrap w:val="0"/>
            <w:vAlign w:val="top"/>
          </w:tcPr>
          <w:p>
            <w:pPr>
              <w:rPr>
                <w:rFonts w:hint="eastAsia" w:ascii="仿宋_GB2312" w:eastAsia="仿宋_GB2312"/>
                <w:lang w:eastAsia="zh-CN"/>
              </w:rPr>
            </w:pPr>
            <w:r>
              <w:rPr>
                <w:rFonts w:hint="eastAsia" w:ascii="仿宋_GB2312" w:eastAsia="仿宋_GB2312"/>
              </w:rPr>
              <w:t>《民办非企业单位登记管理暂行条例》（国务院令第251号） 第五条第一款第二十</w:t>
            </w:r>
            <w:r>
              <w:rPr>
                <w:rFonts w:hint="eastAsia" w:ascii="仿宋_GB2312" w:eastAsia="仿宋_GB2312"/>
                <w:lang w:eastAsia="zh-CN"/>
              </w:rPr>
              <w:t>四</w:t>
            </w:r>
            <w:r>
              <w:rPr>
                <w:rFonts w:hint="eastAsia" w:ascii="仿宋_GB2312" w:eastAsia="仿宋_GB2312"/>
              </w:rPr>
              <w:t>条</w:t>
            </w:r>
            <w:r>
              <w:rPr>
                <w:rFonts w:hint="eastAsia" w:ascii="仿宋_GB2312" w:eastAsia="仿宋_GB2312"/>
                <w:lang w:eastAsia="zh-CN"/>
              </w:rPr>
              <w:t>、</w:t>
            </w:r>
            <w:r>
              <w:rPr>
                <w:rFonts w:hint="eastAsia" w:ascii="仿宋_GB2312" w:eastAsia="仿宋_GB2312"/>
              </w:rPr>
              <w:t>第二十五条</w:t>
            </w:r>
            <w:r>
              <w:rPr>
                <w:rFonts w:hint="eastAsia" w:ascii="仿宋_GB2312" w:eastAsia="仿宋_GB2312"/>
                <w:lang w:eastAsia="zh-CN"/>
              </w:rPr>
              <w:t>、</w:t>
            </w:r>
            <w:r>
              <w:rPr>
                <w:rFonts w:hint="eastAsia" w:ascii="仿宋_GB2312" w:eastAsia="仿宋_GB2312"/>
              </w:rPr>
              <w:t>第二十</w:t>
            </w:r>
            <w:r>
              <w:rPr>
                <w:rFonts w:hint="eastAsia" w:ascii="仿宋_GB2312" w:eastAsia="仿宋_GB2312"/>
                <w:lang w:eastAsia="zh-CN"/>
              </w:rPr>
              <w:t>六</w:t>
            </w:r>
            <w:r>
              <w:rPr>
                <w:rFonts w:hint="eastAsia" w:ascii="仿宋_GB2312" w:eastAsia="仿宋_GB2312"/>
              </w:rPr>
              <w:t>条</w:t>
            </w: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3"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4</w:t>
            </w:r>
          </w:p>
        </w:tc>
        <w:tc>
          <w:tcPr>
            <w:tcW w:w="810" w:type="dxa"/>
            <w:noWrap w:val="0"/>
            <w:vAlign w:val="top"/>
          </w:tcPr>
          <w:p>
            <w:pPr>
              <w:rPr>
                <w:rFonts w:hint="eastAsia" w:ascii="仿宋_GB2312" w:eastAsia="仿宋_GB2312"/>
              </w:rPr>
            </w:pPr>
            <w:r>
              <w:rPr>
                <w:rFonts w:hint="eastAsia" w:ascii="仿宋_GB2312" w:eastAsia="仿宋_GB2312"/>
                <w:lang w:eastAsia="zh-CN"/>
              </w:rPr>
              <w:t>行政处</w:t>
            </w:r>
            <w:r>
              <w:rPr>
                <w:rFonts w:hint="eastAsia" w:ascii="仿宋_GB2312" w:eastAsia="仿宋_GB2312"/>
                <w:lang w:val="en-US" w:eastAsia="zh-CN"/>
              </w:rPr>
              <w:t xml:space="preserve"> </w:t>
            </w:r>
            <w:r>
              <w:rPr>
                <w:rFonts w:hint="eastAsia" w:ascii="仿宋_GB2312" w:eastAsia="仿宋_GB2312"/>
                <w:lang w:eastAsia="zh-CN"/>
              </w:rPr>
              <w:t>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未经登记，擅自以民办非企业单位名义进行活动的，或者被撤销登记的民办非企业单位继续以民办非企业单位名义进行活动的，由登记管理机关予以取缔，没收非法财产；构成犯罪的，依法追究刑事责任；尚不构成犯罪的，依法给予治安管理处罚</w:t>
            </w:r>
          </w:p>
        </w:tc>
        <w:tc>
          <w:tcPr>
            <w:tcW w:w="2220" w:type="dxa"/>
            <w:noWrap w:val="0"/>
            <w:vAlign w:val="top"/>
          </w:tcPr>
          <w:p>
            <w:pPr>
              <w:rPr>
                <w:rFonts w:hint="eastAsia" w:ascii="仿宋_GB2312" w:eastAsia="仿宋_GB2312"/>
              </w:rPr>
            </w:pPr>
            <w:r>
              <w:rPr>
                <w:rFonts w:hint="eastAsia" w:ascii="仿宋_GB2312" w:eastAsia="仿宋_GB2312"/>
              </w:rPr>
              <w:t>《民办非企业单位登记管理暂行条例》（国务院令第251号） 第五条第一款</w:t>
            </w:r>
            <w:r>
              <w:rPr>
                <w:rFonts w:hint="eastAsia" w:ascii="仿宋_GB2312" w:eastAsia="仿宋_GB2312"/>
                <w:lang w:eastAsia="zh-CN"/>
              </w:rPr>
              <w:t>、</w:t>
            </w:r>
            <w:r>
              <w:rPr>
                <w:rFonts w:hint="eastAsia" w:ascii="仿宋_GB2312" w:eastAsia="仿宋_GB2312"/>
              </w:rPr>
              <w:t>第二十七条</w:t>
            </w: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5</w:t>
            </w:r>
          </w:p>
        </w:tc>
        <w:tc>
          <w:tcPr>
            <w:tcW w:w="810" w:type="dxa"/>
            <w:noWrap w:val="0"/>
            <w:vAlign w:val="top"/>
          </w:tcPr>
          <w:p>
            <w:pPr>
              <w:rPr>
                <w:rFonts w:hint="eastAsia" w:ascii="仿宋_GB2312" w:eastAsia="仿宋_GB2312"/>
                <w:lang w:eastAsia="zh-CN"/>
              </w:rPr>
            </w:pPr>
            <w:r>
              <w:rPr>
                <w:rFonts w:hint="eastAsia" w:ascii="仿宋_GB2312" w:eastAsia="仿宋_GB2312" w:cs="Times New Roman"/>
                <w:kern w:val="2"/>
                <w:sz w:val="21"/>
                <w:szCs w:val="22"/>
                <w:lang w:val="en-US" w:eastAsia="zh-CN" w:bidi="ar-SA"/>
              </w:rPr>
              <w:t>行政处 罚</w:t>
            </w:r>
          </w:p>
        </w:tc>
        <w:tc>
          <w:tcPr>
            <w:tcW w:w="3735" w:type="dxa"/>
            <w:noWrap w:val="0"/>
            <w:vAlign w:val="top"/>
          </w:tcPr>
          <w:p>
            <w:pPr>
              <w:rPr>
                <w:rFonts w:hint="eastAsia" w:ascii="仿宋_GB2312" w:eastAsia="仿宋_GB2312"/>
                <w:lang w:eastAsia="zh-CN"/>
              </w:rPr>
            </w:pPr>
            <w:r>
              <w:rPr>
                <w:rFonts w:hint="eastAsia" w:ascii="仿宋_GB2312" w:eastAsia="仿宋_GB2312"/>
                <w:lang w:eastAsia="zh-CN"/>
              </w:rPr>
              <w:t>违反本条例的规定，故意损毁或者擅自移动界桩或者其他行政区域界线标志物的，应当支付修复标志物的费用，并由所在地负责管理该行政区域界线标志物的人民政府民政部门处1000元以下的处罚；构成违反治安管理行为的，并依法给予治安管理处罚</w:t>
            </w:r>
          </w:p>
          <w:p>
            <w:pPr>
              <w:rPr>
                <w:rFonts w:hint="eastAsia" w:ascii="仿宋_GB2312" w:eastAsia="仿宋_GB2312"/>
                <w:lang w:eastAsia="zh-CN"/>
              </w:rPr>
            </w:pPr>
          </w:p>
          <w:p>
            <w:pPr>
              <w:rPr>
                <w:rFonts w:hint="eastAsia" w:ascii="仿宋_GB2312" w:eastAsia="仿宋_GB2312"/>
                <w:lang w:eastAsia="zh-CN"/>
              </w:rPr>
            </w:pPr>
          </w:p>
        </w:tc>
        <w:tc>
          <w:tcPr>
            <w:tcW w:w="2220" w:type="dxa"/>
            <w:noWrap w:val="0"/>
            <w:vAlign w:val="top"/>
          </w:tcPr>
          <w:p>
            <w:pPr>
              <w:rPr>
                <w:rFonts w:hint="eastAsia" w:ascii="仿宋_GB2312" w:eastAsia="仿宋_GB2312"/>
              </w:rPr>
            </w:pPr>
            <w:r>
              <w:rPr>
                <w:rFonts w:hint="eastAsia" w:ascii="仿宋_GB2312" w:eastAsia="仿宋_GB2312"/>
              </w:rPr>
              <w:t>《行政区域界线管理条例》（国务院令第353号）第十七条</w:t>
            </w: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平顶山市新华区民政局地名办</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平顶山市新华区民政局地名办</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6</w:t>
            </w:r>
          </w:p>
        </w:tc>
        <w:tc>
          <w:tcPr>
            <w:tcW w:w="810" w:type="dxa"/>
            <w:noWrap w:val="0"/>
            <w:vAlign w:val="top"/>
          </w:tcPr>
          <w:p>
            <w:pPr>
              <w:jc w:val="left"/>
              <w:rPr>
                <w:rFonts w:hint="eastAsia"/>
                <w:lang w:val="en-US" w:eastAsia="zh-CN"/>
              </w:rPr>
            </w:pPr>
            <w:r>
              <w:rPr>
                <w:rFonts w:hint="eastAsia" w:ascii="仿宋_GB2312" w:eastAsia="仿宋_GB2312" w:cs="Times New Roman"/>
                <w:kern w:val="2"/>
                <w:sz w:val="21"/>
                <w:szCs w:val="22"/>
                <w:lang w:val="en-US" w:eastAsia="zh-CN" w:bidi="ar-SA"/>
              </w:rPr>
              <w:t>行 政处 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未经批准，擅自兴建殡葬设施的，由民政部门会同建设、土地行政管理部门予以取缔，责令恢复原状，没收违法所得，可以并处违法所得1倍以上3倍以下的罚款</w:t>
            </w:r>
          </w:p>
        </w:tc>
        <w:tc>
          <w:tcPr>
            <w:tcW w:w="2220" w:type="dxa"/>
            <w:noWrap w:val="0"/>
            <w:vAlign w:val="top"/>
          </w:tcPr>
          <w:p>
            <w:pPr>
              <w:rPr>
                <w:rFonts w:hint="eastAsia" w:ascii="仿宋_GB2312" w:eastAsia="仿宋_GB2312"/>
              </w:rPr>
            </w:pPr>
            <w:r>
              <w:rPr>
                <w:rFonts w:hint="eastAsia" w:ascii="仿宋_GB2312" w:eastAsia="仿宋_GB2312"/>
              </w:rPr>
              <w:t>《殡葬管理条例》(1997年7月21日国务院令第225号发布施行。经国务院令第628号修改,从2013年1月1日起施行) 第十八条</w:t>
            </w:r>
          </w:p>
          <w:p>
            <w:pPr>
              <w:rPr>
                <w:rFonts w:hint="eastAsia" w:ascii="仿宋_GB2312" w:eastAsia="仿宋_GB2312"/>
              </w:rPr>
            </w:pP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7</w:t>
            </w:r>
          </w:p>
        </w:tc>
        <w:tc>
          <w:tcPr>
            <w:tcW w:w="810" w:type="dxa"/>
            <w:noWrap w:val="0"/>
            <w:vAlign w:val="top"/>
          </w:tcPr>
          <w:p>
            <w:pPr>
              <w:rPr>
                <w:rFonts w:hint="eastAsia" w:ascii="仿宋_GB2312" w:eastAsia="仿宋_GB2312"/>
                <w:lang w:eastAsia="zh-CN"/>
              </w:rPr>
            </w:pPr>
            <w:r>
              <w:rPr>
                <w:rFonts w:hint="eastAsia" w:ascii="仿宋_GB2312" w:eastAsia="仿宋_GB2312"/>
                <w:lang w:eastAsia="zh-CN"/>
              </w:rPr>
              <w:t>行政处</w:t>
            </w:r>
            <w:r>
              <w:rPr>
                <w:rFonts w:hint="eastAsia" w:ascii="仿宋_GB2312" w:eastAsia="仿宋_GB2312"/>
                <w:lang w:val="en-US" w:eastAsia="zh-CN"/>
              </w:rPr>
              <w:t xml:space="preserve"> </w:t>
            </w:r>
            <w:r>
              <w:rPr>
                <w:rFonts w:hint="eastAsia" w:ascii="仿宋_GB2312" w:eastAsia="仿宋_GB2312"/>
                <w:lang w:eastAsia="zh-CN"/>
              </w:rPr>
              <w:t>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墓穴占地面积超过省、自治区、直辖市人民政府规定的标准的，由民政部门责令限期改正，没收违法所得，可以并处违法所得1倍以上3倍以下的罚款</w:t>
            </w:r>
          </w:p>
        </w:tc>
        <w:tc>
          <w:tcPr>
            <w:tcW w:w="2220" w:type="dxa"/>
            <w:noWrap w:val="0"/>
            <w:vAlign w:val="top"/>
          </w:tcPr>
          <w:p>
            <w:pPr>
              <w:rPr>
                <w:rFonts w:hint="eastAsia" w:ascii="仿宋_GB2312" w:eastAsia="仿宋_GB2312"/>
              </w:rPr>
            </w:pPr>
            <w:r>
              <w:rPr>
                <w:rFonts w:hint="eastAsia" w:ascii="仿宋_GB2312" w:eastAsia="仿宋_GB2312"/>
                <w:lang w:eastAsia="zh-CN"/>
              </w:rPr>
              <w:t>《</w:t>
            </w:r>
            <w:r>
              <w:rPr>
                <w:rFonts w:hint="eastAsia" w:ascii="仿宋_GB2312" w:eastAsia="仿宋_GB2312"/>
              </w:rPr>
              <w:t>殡葬管理条例》(1997年7月21日国务院令第225号发布施行。经国务院令第628号修改,从2013年1月1日起施行)第十九条</w:t>
            </w:r>
          </w:p>
          <w:p>
            <w:pPr>
              <w:rPr>
                <w:rFonts w:hint="eastAsia" w:ascii="仿宋_GB2312" w:eastAsia="仿宋_GB2312"/>
              </w:rPr>
            </w:pP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8</w:t>
            </w:r>
          </w:p>
        </w:tc>
        <w:tc>
          <w:tcPr>
            <w:tcW w:w="810" w:type="dxa"/>
            <w:noWrap w:val="0"/>
            <w:vAlign w:val="top"/>
          </w:tcPr>
          <w:p>
            <w:pPr>
              <w:rPr>
                <w:rFonts w:hint="eastAsia" w:ascii="仿宋_GB2312" w:eastAsia="仿宋_GB2312"/>
                <w:lang w:eastAsia="zh-CN"/>
              </w:rPr>
            </w:pPr>
            <w:r>
              <w:rPr>
                <w:rFonts w:hint="eastAsia" w:ascii="仿宋_GB2312" w:eastAsia="仿宋_GB2312"/>
                <w:lang w:eastAsia="zh-CN"/>
              </w:rPr>
              <w:t>行政处</w:t>
            </w:r>
            <w:r>
              <w:rPr>
                <w:rFonts w:hint="eastAsia" w:ascii="仿宋_GB2312" w:eastAsia="仿宋_GB2312"/>
                <w:lang w:val="en-US" w:eastAsia="zh-CN"/>
              </w:rPr>
              <w:t xml:space="preserve"> </w:t>
            </w:r>
            <w:r>
              <w:rPr>
                <w:rFonts w:hint="eastAsia" w:ascii="仿宋_GB2312" w:eastAsia="仿宋_GB2312"/>
                <w:lang w:eastAsia="zh-CN"/>
              </w:rPr>
              <w:t>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制造、销售不符合国家技术标准的殡葬设备的，由民政部门会同工商行政管理部门责令停止制造、销售，可以并处制造、销售金额1倍以上3倍以下的罚款</w:t>
            </w:r>
          </w:p>
        </w:tc>
        <w:tc>
          <w:tcPr>
            <w:tcW w:w="2220" w:type="dxa"/>
            <w:noWrap w:val="0"/>
            <w:vAlign w:val="top"/>
          </w:tcPr>
          <w:p>
            <w:pPr>
              <w:rPr>
                <w:rFonts w:hint="eastAsia" w:ascii="仿宋_GB2312" w:eastAsia="仿宋_GB2312"/>
                <w:lang w:eastAsia="zh-CN"/>
              </w:rPr>
            </w:pPr>
            <w:r>
              <w:rPr>
                <w:rFonts w:hint="eastAsia" w:ascii="仿宋_GB2312" w:eastAsia="仿宋_GB2312"/>
                <w:lang w:eastAsia="zh-CN"/>
              </w:rPr>
              <w:t>《殡葬管理条例》(1997年7月21日国务院令第225号发布施行。经国务院令第628号修改,从2013年1月1日起施行)第二十二条第一款</w:t>
            </w:r>
          </w:p>
          <w:p>
            <w:pPr>
              <w:rPr>
                <w:rFonts w:hint="eastAsia" w:ascii="仿宋_GB2312" w:eastAsia="仿宋_GB2312"/>
                <w:lang w:eastAsia="zh-CN"/>
              </w:rPr>
            </w:pPr>
          </w:p>
          <w:p>
            <w:pPr>
              <w:rPr>
                <w:rFonts w:hint="eastAsia" w:ascii="仿宋_GB2312" w:eastAsia="仿宋_GB2312"/>
                <w:lang w:eastAsia="zh-CN"/>
              </w:rPr>
            </w:pP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9</w:t>
            </w:r>
          </w:p>
        </w:tc>
        <w:tc>
          <w:tcPr>
            <w:tcW w:w="810" w:type="dxa"/>
            <w:noWrap w:val="0"/>
            <w:vAlign w:val="top"/>
          </w:tcPr>
          <w:p>
            <w:pPr>
              <w:rPr>
                <w:rFonts w:hint="eastAsia" w:ascii="仿宋_GB2312" w:eastAsia="仿宋_GB2312"/>
                <w:lang w:eastAsia="zh-CN"/>
              </w:rPr>
            </w:pPr>
            <w:r>
              <w:rPr>
                <w:rFonts w:hint="eastAsia" w:ascii="仿宋_GB2312" w:eastAsia="仿宋_GB2312"/>
                <w:lang w:eastAsia="zh-CN"/>
              </w:rPr>
              <w:t>行政处</w:t>
            </w:r>
            <w:r>
              <w:rPr>
                <w:rFonts w:hint="eastAsia" w:ascii="仿宋_GB2312" w:eastAsia="仿宋_GB2312"/>
                <w:lang w:val="en-US" w:eastAsia="zh-CN"/>
              </w:rPr>
              <w:t xml:space="preserve"> </w:t>
            </w:r>
            <w:r>
              <w:rPr>
                <w:rFonts w:hint="eastAsia" w:ascii="仿宋_GB2312" w:eastAsia="仿宋_GB2312"/>
                <w:lang w:eastAsia="zh-CN"/>
              </w:rPr>
              <w:t>罚</w:t>
            </w:r>
          </w:p>
        </w:tc>
        <w:tc>
          <w:tcPr>
            <w:tcW w:w="3735"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制造、销售封建迷信殡葬用品的，由民政部门会同工商行政管理部门予以没收，可以并处制造、销售金额1倍以上3倍以下的罚款</w:t>
            </w:r>
          </w:p>
        </w:tc>
        <w:tc>
          <w:tcPr>
            <w:tcW w:w="2220" w:type="dxa"/>
            <w:noWrap w:val="0"/>
            <w:vAlign w:val="top"/>
          </w:tcPr>
          <w:p>
            <w:pPr>
              <w:rPr>
                <w:rFonts w:hint="eastAsia" w:ascii="仿宋_GB2312" w:eastAsia="仿宋_GB2312"/>
                <w:lang w:eastAsia="zh-CN"/>
              </w:rPr>
            </w:pPr>
            <w:r>
              <w:rPr>
                <w:rFonts w:hint="eastAsia" w:ascii="仿宋_GB2312" w:eastAsia="仿宋_GB2312"/>
                <w:lang w:eastAsia="zh-CN"/>
              </w:rPr>
              <w:t>《殡葬管理条例》(1997年7月21日国务院令第225号发布施行。经国务院令第628号修改,从2013年1月1日起施行)第二十二条第二款</w:t>
            </w:r>
          </w:p>
          <w:p>
            <w:pPr>
              <w:rPr>
                <w:rFonts w:hint="eastAsia" w:ascii="仿宋_GB2312" w:eastAsia="仿宋_GB2312"/>
                <w:lang w:eastAsia="zh-CN"/>
              </w:rPr>
            </w:pP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84" w:type="dxa"/>
            <w:noWrap w:val="0"/>
            <w:vAlign w:val="top"/>
          </w:tcPr>
          <w:p>
            <w:pPr>
              <w:jc w:val="center"/>
              <w:rPr>
                <w:rFonts w:hint="eastAsia" w:ascii="仿宋_GB2312" w:eastAsia="仿宋_GB2312"/>
                <w:lang w:val="en-US" w:eastAsia="zh-CN"/>
              </w:rPr>
            </w:pPr>
            <w:r>
              <w:rPr>
                <w:rFonts w:hint="eastAsia" w:ascii="仿宋_GB2312" w:eastAsia="仿宋_GB2312"/>
                <w:lang w:val="en-US" w:eastAsia="zh-CN"/>
              </w:rPr>
              <w:t>10</w:t>
            </w:r>
          </w:p>
        </w:tc>
        <w:tc>
          <w:tcPr>
            <w:tcW w:w="810" w:type="dxa"/>
            <w:noWrap w:val="0"/>
            <w:vAlign w:val="top"/>
          </w:tcPr>
          <w:p>
            <w:pPr>
              <w:jc w:val="left"/>
              <w:rPr>
                <w:rFonts w:hint="eastAsia" w:ascii="仿宋_GB2312" w:hAnsi="Calibri" w:eastAsia="仿宋_GB2312" w:cs="Times New Roman"/>
                <w:kern w:val="2"/>
                <w:sz w:val="21"/>
                <w:szCs w:val="22"/>
                <w:lang w:val="en-US" w:eastAsia="zh-CN" w:bidi="ar-SA"/>
              </w:rPr>
            </w:pPr>
            <w:r>
              <w:rPr>
                <w:rFonts w:hint="eastAsia" w:ascii="仿宋_GB2312" w:eastAsia="仿宋_GB2312"/>
                <w:lang w:eastAsia="zh-CN"/>
              </w:rPr>
              <w:t>行</w:t>
            </w:r>
            <w:r>
              <w:rPr>
                <w:rFonts w:hint="eastAsia" w:ascii="仿宋_GB2312" w:eastAsia="仿宋_GB2312"/>
                <w:lang w:val="en-US" w:eastAsia="zh-CN"/>
              </w:rPr>
              <w:t xml:space="preserve"> </w:t>
            </w:r>
            <w:r>
              <w:rPr>
                <w:rFonts w:hint="eastAsia" w:ascii="仿宋_GB2312" w:eastAsia="仿宋_GB2312"/>
                <w:lang w:eastAsia="zh-CN"/>
              </w:rPr>
              <w:t>政处</w:t>
            </w:r>
            <w:r>
              <w:rPr>
                <w:rFonts w:hint="eastAsia" w:ascii="仿宋_GB2312" w:eastAsia="仿宋_GB2312"/>
                <w:lang w:val="en-US" w:eastAsia="zh-CN"/>
              </w:rPr>
              <w:t xml:space="preserve"> </w:t>
            </w:r>
            <w:r>
              <w:rPr>
                <w:rFonts w:hint="eastAsia" w:ascii="仿宋_GB2312" w:eastAsia="仿宋_GB2312"/>
                <w:lang w:eastAsia="zh-CN"/>
              </w:rPr>
              <w:t>罚</w:t>
            </w:r>
          </w:p>
        </w:tc>
        <w:tc>
          <w:tcPr>
            <w:tcW w:w="3735" w:type="dxa"/>
            <w:noWrap w:val="0"/>
            <w:vAlign w:val="top"/>
          </w:tcPr>
          <w:p>
            <w:pPr>
              <w:rPr>
                <w:rFonts w:hint="eastAsia" w:ascii="仿宋_GB2312" w:eastAsia="仿宋_GB2312"/>
                <w:color w:val="000000"/>
                <w:sz w:val="18"/>
                <w:szCs w:val="18"/>
              </w:rPr>
            </w:pPr>
            <w:r>
              <w:rPr>
                <w:rFonts w:hint="eastAsia" w:ascii="仿宋_GB2312" w:hAnsi="Calibri" w:eastAsia="仿宋_GB2312" w:cs="Times New Roman"/>
                <w:kern w:val="2"/>
                <w:sz w:val="21"/>
                <w:szCs w:val="22"/>
                <w:lang w:val="en-US" w:eastAsia="zh-CN" w:bidi="ar-SA"/>
              </w:rPr>
              <w:t>擅自对地名进行命名、更名与销名；公开使用未经批准的地名；擅自设置、移动、涂改、遮盖、拆毁地名标志的处罚</w:t>
            </w:r>
            <w:r>
              <w:rPr>
                <w:rFonts w:hint="eastAsia" w:ascii="仿宋_GB2312" w:eastAsia="仿宋_GB2312"/>
                <w:color w:val="000000"/>
                <w:sz w:val="18"/>
                <w:szCs w:val="18"/>
              </w:rPr>
              <w:t>由当地县级以上民政部门责令限期改正；逾期不改正的，处以200元以上1000元以下罚款</w:t>
            </w:r>
          </w:p>
        </w:tc>
        <w:tc>
          <w:tcPr>
            <w:tcW w:w="2220" w:type="dxa"/>
            <w:noWrap w:val="0"/>
            <w:vAlign w:val="top"/>
          </w:tcPr>
          <w:p>
            <w:pPr>
              <w:rPr>
                <w:rFonts w:hint="eastAsia" w:ascii="仿宋_GB2312" w:eastAsia="仿宋_GB2312"/>
                <w:lang w:eastAsia="zh-CN"/>
              </w:rPr>
            </w:pPr>
            <w:r>
              <w:rPr>
                <w:rFonts w:hint="eastAsia" w:ascii="仿宋_GB2312" w:eastAsia="仿宋_GB2312"/>
                <w:lang w:eastAsia="zh-CN"/>
              </w:rPr>
              <w:t>《河南省地名管理办法》(河南省人民政府令第156号  2013年9月6日）第三十二条</w:t>
            </w:r>
          </w:p>
        </w:tc>
        <w:tc>
          <w:tcPr>
            <w:tcW w:w="900"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938" w:type="dxa"/>
            <w:noWrap w:val="0"/>
            <w:vAlign w:val="top"/>
          </w:tcPr>
          <w:p>
            <w:pPr>
              <w:rPr>
                <w:rFonts w:hint="eastAsia" w:ascii="仿宋_GB2312" w:eastAsia="仿宋_GB2312"/>
                <w:lang w:eastAsia="zh-CN"/>
              </w:rPr>
            </w:pPr>
            <w:r>
              <w:rPr>
                <w:rFonts w:hint="eastAsia" w:ascii="仿宋_GB2312" w:eastAsia="仿宋_GB2312"/>
                <w:lang w:eastAsia="zh-CN"/>
              </w:rPr>
              <w:t>平顶山市新华区民政局殡葬管理所</w:t>
            </w:r>
          </w:p>
        </w:tc>
        <w:tc>
          <w:tcPr>
            <w:tcW w:w="1267"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p>
            <w:pPr>
              <w:rPr>
                <w:rFonts w:hint="eastAsia" w:ascii="仿宋_GB2312" w:eastAsia="仿宋_GB2312"/>
                <w:color w:val="000000"/>
                <w:sz w:val="18"/>
                <w:szCs w:val="18"/>
              </w:rPr>
            </w:pPr>
          </w:p>
          <w:p>
            <w:pPr>
              <w:rPr>
                <w:rFonts w:hint="eastAsia" w:ascii="仿宋_GB2312" w:eastAsia="仿宋_GB2312"/>
                <w:color w:val="000000"/>
                <w:sz w:val="18"/>
                <w:szCs w:val="18"/>
              </w:rPr>
            </w:pP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11</w:t>
            </w:r>
          </w:p>
        </w:tc>
        <w:tc>
          <w:tcPr>
            <w:tcW w:w="810" w:type="dxa"/>
            <w:noWrap w:val="0"/>
            <w:vAlign w:val="top"/>
          </w:tcPr>
          <w:p>
            <w:pPr>
              <w:rPr>
                <w:rFonts w:hint="eastAsia" w:ascii="仿宋_GB2312" w:eastAsia="仿宋_GB2312"/>
                <w:lang w:eastAsia="zh-CN"/>
              </w:rPr>
            </w:pPr>
            <w:r>
              <w:rPr>
                <w:rFonts w:hint="eastAsia" w:ascii="仿宋_GB2312" w:eastAsia="仿宋_GB2312"/>
                <w:lang w:eastAsia="zh-CN"/>
              </w:rPr>
              <w:t>行政强</w:t>
            </w:r>
            <w:r>
              <w:rPr>
                <w:rFonts w:hint="eastAsia" w:ascii="仿宋_GB2312" w:eastAsia="仿宋_GB2312"/>
                <w:lang w:val="en-US" w:eastAsia="zh-CN"/>
              </w:rPr>
              <w:t xml:space="preserve"> </w:t>
            </w:r>
            <w:r>
              <w:rPr>
                <w:rFonts w:hint="eastAsia" w:ascii="仿宋_GB2312" w:eastAsia="仿宋_GB2312"/>
                <w:lang w:eastAsia="zh-CN"/>
              </w:rPr>
              <w:t>制</w:t>
            </w:r>
          </w:p>
        </w:tc>
        <w:tc>
          <w:tcPr>
            <w:tcW w:w="3735" w:type="dxa"/>
            <w:noWrap w:val="0"/>
            <w:vAlign w:val="top"/>
          </w:tcPr>
          <w:p>
            <w:pPr>
              <w:rPr>
                <w:rFonts w:hint="eastAsia" w:ascii="仿宋_GB2312" w:eastAsia="仿宋_GB2312"/>
                <w:color w:val="000000"/>
                <w:sz w:val="18"/>
                <w:szCs w:val="18"/>
                <w:lang w:val="en-US" w:eastAsia="zh-CN"/>
              </w:rPr>
            </w:pPr>
            <w:r>
              <w:rPr>
                <w:rFonts w:hint="eastAsia" w:ascii="仿宋_GB2312" w:eastAsia="仿宋_GB2312"/>
                <w:color w:val="000000"/>
                <w:sz w:val="18"/>
                <w:szCs w:val="18"/>
              </w:rPr>
              <w:t>社会团体被责令限期停止活动的，由登记管理机关封存其《社会团体法人登记证书》、印章和财务凭证。社会团体被撤销登记的，由登记管理机关封存其《社会团体法人登记证书》和印章。”</w:t>
            </w:r>
            <w:r>
              <w:rPr>
                <w:rFonts w:hint="eastAsia" w:ascii="仿宋_GB2312" w:eastAsia="仿宋_GB2312"/>
                <w:color w:val="000000"/>
                <w:sz w:val="18"/>
                <w:szCs w:val="18"/>
                <w:lang w:val="en-US" w:eastAsia="zh-CN"/>
              </w:rPr>
              <w:t xml:space="preserve"> </w:t>
            </w:r>
          </w:p>
          <w:p>
            <w:pPr>
              <w:rPr>
                <w:rFonts w:hint="eastAsia" w:ascii="仿宋_GB2312" w:eastAsia="仿宋_GB2312"/>
                <w:color w:val="000000"/>
                <w:sz w:val="18"/>
                <w:szCs w:val="18"/>
                <w:lang w:val="en-US" w:eastAsia="zh-CN"/>
              </w:rPr>
            </w:pPr>
          </w:p>
          <w:p>
            <w:pPr>
              <w:rPr>
                <w:rFonts w:hint="eastAsia" w:ascii="仿宋_GB2312" w:eastAsia="仿宋_GB2312"/>
                <w:color w:val="000000"/>
                <w:sz w:val="18"/>
                <w:szCs w:val="18"/>
                <w:lang w:val="en-US" w:eastAsia="zh-CN"/>
              </w:rPr>
            </w:pPr>
          </w:p>
        </w:tc>
        <w:tc>
          <w:tcPr>
            <w:tcW w:w="2220" w:type="dxa"/>
            <w:noWrap w:val="0"/>
            <w:vAlign w:val="top"/>
          </w:tcPr>
          <w:p>
            <w:pPr>
              <w:rPr>
                <w:rFonts w:hint="eastAsia" w:ascii="仿宋_GB2312" w:eastAsia="仿宋_GB2312"/>
              </w:rPr>
            </w:pPr>
            <w:r>
              <w:rPr>
                <w:rFonts w:hint="eastAsia" w:ascii="仿宋_GB2312" w:eastAsia="仿宋_GB2312"/>
                <w:color w:val="000000"/>
                <w:sz w:val="18"/>
                <w:szCs w:val="18"/>
              </w:rPr>
              <w:t>《社会团体登记管理条例》（国务院令第250号）第六条第一款</w:t>
            </w:r>
            <w:r>
              <w:rPr>
                <w:rFonts w:hint="eastAsia" w:ascii="仿宋_GB2312" w:eastAsia="仿宋_GB2312"/>
                <w:color w:val="000000"/>
                <w:sz w:val="18"/>
                <w:szCs w:val="18"/>
                <w:lang w:eastAsia="zh-CN"/>
              </w:rPr>
              <w:t>、</w:t>
            </w:r>
            <w:r>
              <w:rPr>
                <w:rFonts w:hint="eastAsia" w:ascii="仿宋_GB2312" w:eastAsia="仿宋_GB2312"/>
                <w:color w:val="000000"/>
                <w:sz w:val="18"/>
                <w:szCs w:val="18"/>
              </w:rPr>
              <w:t>第三十六条</w:t>
            </w:r>
          </w:p>
        </w:tc>
        <w:tc>
          <w:tcPr>
            <w:tcW w:w="900"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p>
            <w:pPr>
              <w:rPr>
                <w:rFonts w:hint="eastAsia" w:ascii="仿宋_GB2312" w:eastAsia="仿宋_GB2312"/>
                <w:color w:val="000000"/>
                <w:sz w:val="18"/>
                <w:szCs w:val="18"/>
              </w:rPr>
            </w:pPr>
          </w:p>
          <w:p>
            <w:pPr>
              <w:rPr>
                <w:rFonts w:hint="eastAsia" w:ascii="仿宋_GB2312" w:eastAsia="仿宋_GB2312"/>
                <w:color w:val="000000"/>
                <w:sz w:val="18"/>
                <w:szCs w:val="18"/>
              </w:rPr>
            </w:pP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12</w:t>
            </w:r>
          </w:p>
        </w:tc>
        <w:tc>
          <w:tcPr>
            <w:tcW w:w="810" w:type="dxa"/>
            <w:noWrap w:val="0"/>
            <w:vAlign w:val="top"/>
          </w:tcPr>
          <w:p>
            <w:pPr>
              <w:rPr>
                <w:rFonts w:hint="eastAsia" w:ascii="仿宋_GB2312" w:eastAsia="仿宋_GB2312"/>
                <w:lang w:eastAsia="zh-CN"/>
              </w:rPr>
            </w:pPr>
            <w:r>
              <w:rPr>
                <w:rFonts w:hint="eastAsia" w:ascii="仿宋_GB2312" w:eastAsia="仿宋_GB2312"/>
                <w:lang w:eastAsia="zh-CN"/>
              </w:rPr>
              <w:t>行政强</w:t>
            </w:r>
            <w:r>
              <w:rPr>
                <w:rFonts w:hint="eastAsia" w:ascii="仿宋_GB2312" w:eastAsia="仿宋_GB2312"/>
                <w:lang w:val="en-US" w:eastAsia="zh-CN"/>
              </w:rPr>
              <w:t xml:space="preserve"> </w:t>
            </w:r>
            <w:r>
              <w:rPr>
                <w:rFonts w:hint="eastAsia" w:ascii="仿宋_GB2312" w:eastAsia="仿宋_GB2312"/>
                <w:lang w:eastAsia="zh-CN"/>
              </w:rPr>
              <w:t>制</w:t>
            </w:r>
          </w:p>
        </w:tc>
        <w:tc>
          <w:tcPr>
            <w:tcW w:w="3735" w:type="dxa"/>
            <w:noWrap w:val="0"/>
            <w:vAlign w:val="top"/>
          </w:tcPr>
          <w:p>
            <w:pPr>
              <w:rPr>
                <w:rFonts w:hint="eastAsia" w:ascii="仿宋_GB2312" w:eastAsia="仿宋_GB2312"/>
              </w:rPr>
            </w:pPr>
            <w:r>
              <w:rPr>
                <w:rFonts w:hint="eastAsia" w:ascii="仿宋_GB2312" w:eastAsia="仿宋_GB2312"/>
              </w:rPr>
              <w:t>封存《民办非企业单位登记证书》、印章和财务凭证</w:t>
            </w:r>
          </w:p>
        </w:tc>
        <w:tc>
          <w:tcPr>
            <w:tcW w:w="2220" w:type="dxa"/>
            <w:noWrap w:val="0"/>
            <w:vAlign w:val="top"/>
          </w:tcPr>
          <w:p>
            <w:pPr>
              <w:rPr>
                <w:rFonts w:hint="eastAsia" w:ascii="仿宋_GB2312" w:eastAsia="仿宋_GB2312"/>
                <w:lang w:eastAsia="zh-CN"/>
              </w:rPr>
            </w:pPr>
            <w:r>
              <w:rPr>
                <w:rFonts w:hint="eastAsia" w:ascii="仿宋_GB2312" w:eastAsia="仿宋_GB2312"/>
              </w:rPr>
              <w:t>《民办非企业单位登记管理暂行条例》（国务院令第251号）第五条第一款</w:t>
            </w:r>
            <w:r>
              <w:rPr>
                <w:rFonts w:hint="eastAsia" w:ascii="仿宋_GB2312" w:eastAsia="仿宋_GB2312"/>
                <w:lang w:eastAsia="zh-CN"/>
              </w:rPr>
              <w:t>、第二十八条</w:t>
            </w:r>
          </w:p>
        </w:tc>
        <w:tc>
          <w:tcPr>
            <w:tcW w:w="900"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p>
            <w:pPr>
              <w:rPr>
                <w:rFonts w:hint="eastAsia" w:ascii="仿宋_GB2312" w:eastAsia="仿宋_GB2312"/>
                <w:color w:val="000000"/>
                <w:sz w:val="18"/>
                <w:szCs w:val="18"/>
              </w:rPr>
            </w:pPr>
          </w:p>
          <w:p>
            <w:pPr>
              <w:rPr>
                <w:rFonts w:hint="eastAsia" w:ascii="仿宋_GB2312" w:eastAsia="仿宋_GB2312"/>
                <w:color w:val="000000"/>
                <w:sz w:val="18"/>
                <w:szCs w:val="18"/>
              </w:rPr>
            </w:pPr>
          </w:p>
        </w:tc>
        <w:tc>
          <w:tcPr>
            <w:tcW w:w="847" w:type="dxa"/>
            <w:noWrap w:val="0"/>
            <w:vAlign w:val="top"/>
          </w:tcPr>
          <w:p>
            <w:pP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84" w:type="dxa"/>
            <w:noWrap w:val="0"/>
            <w:vAlign w:val="top"/>
          </w:tcPr>
          <w:p>
            <w:pPr>
              <w:rPr>
                <w:rFonts w:hint="eastAsia" w:ascii="仿宋_GB2312" w:eastAsia="仿宋_GB2312"/>
                <w:lang w:val="en-US" w:eastAsia="zh-CN"/>
              </w:rPr>
            </w:pPr>
            <w:r>
              <w:rPr>
                <w:rFonts w:hint="eastAsia" w:ascii="仿宋_GB2312" w:eastAsia="仿宋_GB2312"/>
                <w:lang w:val="en-US" w:eastAsia="zh-CN"/>
              </w:rPr>
              <w:t>13</w:t>
            </w:r>
          </w:p>
        </w:tc>
        <w:tc>
          <w:tcPr>
            <w:tcW w:w="810" w:type="dxa"/>
            <w:noWrap w:val="0"/>
            <w:vAlign w:val="top"/>
          </w:tcPr>
          <w:p>
            <w:pPr>
              <w:rPr>
                <w:rFonts w:hint="eastAsia" w:ascii="仿宋_GB2312" w:eastAsia="仿宋_GB2312"/>
              </w:rPr>
            </w:pPr>
            <w:r>
              <w:rPr>
                <w:rFonts w:hint="eastAsia" w:ascii="仿宋_GB2312" w:eastAsia="仿宋_GB2312"/>
                <w:lang w:eastAsia="zh-CN"/>
              </w:rPr>
              <w:t>行政强</w:t>
            </w:r>
            <w:r>
              <w:rPr>
                <w:rFonts w:hint="eastAsia" w:ascii="仿宋_GB2312" w:eastAsia="仿宋_GB2312"/>
                <w:lang w:val="en-US" w:eastAsia="zh-CN"/>
              </w:rPr>
              <w:t xml:space="preserve"> </w:t>
            </w:r>
            <w:r>
              <w:rPr>
                <w:rFonts w:hint="eastAsia" w:ascii="仿宋_GB2312" w:eastAsia="仿宋_GB2312"/>
                <w:lang w:eastAsia="zh-CN"/>
              </w:rPr>
              <w:t>制</w:t>
            </w:r>
          </w:p>
        </w:tc>
        <w:tc>
          <w:tcPr>
            <w:tcW w:w="3735" w:type="dxa"/>
            <w:noWrap w:val="0"/>
            <w:vAlign w:val="top"/>
          </w:tcPr>
          <w:p>
            <w:pPr>
              <w:rPr>
                <w:rFonts w:hint="eastAsia" w:ascii="仿宋_GB2312" w:eastAsia="仿宋_GB2312"/>
              </w:rPr>
            </w:pPr>
            <w:r>
              <w:rPr>
                <w:rFonts w:hint="eastAsia" w:ascii="仿宋_GB2312" w:eastAsia="仿宋_GB2312"/>
              </w:rPr>
              <w:t>当事人逾期不履行行政处罚决定的，作出行政处罚决定的行政机关可以采取下列措施：（一）到期比缴纳罚款的、每日按罚款数额的百分之三加处罚款</w:t>
            </w:r>
          </w:p>
          <w:p>
            <w:pPr>
              <w:rPr>
                <w:rFonts w:hint="eastAsia" w:ascii="仿宋_GB2312" w:eastAsia="仿宋_GB2312"/>
              </w:rPr>
            </w:pPr>
            <w:r>
              <w:rPr>
                <w:rFonts w:hint="eastAsia" w:ascii="仿宋_GB2312" w:eastAsia="仿宋_GB2312"/>
              </w:rPr>
              <w:t>行政机关依法作出金钱给付的行政决定，当事人逾期不履行的，行政机关可以依法加处罚款或者滞纳金。加处罚款或者滞纳金的标准应当告知当事人。加处罚款或者滞纳金的数额不得超出金钱给付义务的数额</w:t>
            </w:r>
          </w:p>
        </w:tc>
        <w:tc>
          <w:tcPr>
            <w:tcW w:w="2220" w:type="dxa"/>
            <w:noWrap w:val="0"/>
            <w:vAlign w:val="top"/>
          </w:tcPr>
          <w:p>
            <w:pPr>
              <w:rPr>
                <w:rFonts w:hint="eastAsia" w:ascii="仿宋_GB2312" w:eastAsia="仿宋_GB2312"/>
              </w:rPr>
            </w:pPr>
            <w:r>
              <w:rPr>
                <w:rFonts w:hint="eastAsia" w:ascii="仿宋_GB2312" w:eastAsia="仿宋_GB2312"/>
              </w:rPr>
              <w:t>《中华人民共和国行政处罚法》（主席令第63号）第五十一条第一项</w:t>
            </w:r>
          </w:p>
          <w:p>
            <w:pPr>
              <w:rPr>
                <w:rFonts w:hint="eastAsia" w:ascii="仿宋_GB2312" w:eastAsia="仿宋_GB2312"/>
              </w:rPr>
            </w:pPr>
            <w:r>
              <w:rPr>
                <w:rFonts w:hint="eastAsia" w:ascii="仿宋_GB2312" w:eastAsia="仿宋_GB2312"/>
              </w:rPr>
              <w:t>《中华人民共和国行政强制法》第四十五条</w:t>
            </w:r>
          </w:p>
        </w:tc>
        <w:tc>
          <w:tcPr>
            <w:tcW w:w="900"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938" w:type="dxa"/>
            <w:noWrap w:val="0"/>
            <w:vAlign w:val="top"/>
          </w:tcPr>
          <w:p>
            <w:pPr>
              <w:rPr>
                <w:rFonts w:hint="eastAsia" w:ascii="仿宋_GB2312" w:eastAsia="仿宋_GB2312"/>
              </w:rPr>
            </w:pPr>
            <w:r>
              <w:rPr>
                <w:rFonts w:hint="eastAsia" w:ascii="仿宋_GB2312" w:eastAsia="仿宋_GB2312"/>
                <w:lang w:eastAsia="zh-CN"/>
              </w:rPr>
              <w:t>平顶山市新华区民政局社团股</w:t>
            </w:r>
          </w:p>
        </w:tc>
        <w:tc>
          <w:tcPr>
            <w:tcW w:w="1267" w:type="dxa"/>
            <w:noWrap w:val="0"/>
            <w:vAlign w:val="top"/>
          </w:tcPr>
          <w:p>
            <w:pPr>
              <w:rPr>
                <w:rFonts w:hint="eastAsia" w:ascii="仿宋_GB2312" w:eastAsia="仿宋_GB2312"/>
              </w:rPr>
            </w:pPr>
            <w:r>
              <w:rPr>
                <w:rFonts w:hint="eastAsia" w:ascii="仿宋_GB2312" w:eastAsia="仿宋_GB2312"/>
                <w:color w:val="000000"/>
                <w:sz w:val="18"/>
                <w:szCs w:val="18"/>
              </w:rPr>
              <w:t>立案审批表，现场勘验笔录，相片等证据</w:t>
            </w:r>
            <w:r>
              <w:rPr>
                <w:rFonts w:hint="eastAsia" w:eastAsia="仿宋_GB2312"/>
                <w:color w:val="000000"/>
                <w:sz w:val="18"/>
                <w:szCs w:val="18"/>
              </w:rPr>
              <w:t> </w:t>
            </w:r>
          </w:p>
        </w:tc>
        <w:tc>
          <w:tcPr>
            <w:tcW w:w="2724" w:type="dxa"/>
            <w:noWrap w:val="0"/>
            <w:vAlign w:val="top"/>
          </w:tcPr>
          <w:p>
            <w:pPr>
              <w:rPr>
                <w:rFonts w:hint="eastAsia" w:ascii="仿宋_GB2312" w:eastAsia="仿宋_GB2312"/>
                <w:color w:val="000000"/>
                <w:sz w:val="18"/>
                <w:szCs w:val="18"/>
              </w:rPr>
            </w:pPr>
            <w:r>
              <w:rPr>
                <w:rFonts w:hint="eastAsia" w:ascii="仿宋_GB2312" w:eastAsia="仿宋_GB2312"/>
                <w:color w:val="000000"/>
                <w:sz w:val="18"/>
                <w:szCs w:val="18"/>
              </w:rPr>
              <w:t>执法主体是否合法，执法人员是否具备执法资格；主要事实是否清楚，证据是否确凿、充分；适用依据是否准确；处罚裁量是否适当；程序是否合法，是否充分保障行政相对人权利。</w:t>
            </w:r>
          </w:p>
          <w:p>
            <w:pPr>
              <w:rPr>
                <w:rFonts w:hint="eastAsia" w:ascii="仿宋_GB2312" w:eastAsia="仿宋_GB2312"/>
              </w:rPr>
            </w:pPr>
          </w:p>
        </w:tc>
        <w:tc>
          <w:tcPr>
            <w:tcW w:w="847" w:type="dxa"/>
            <w:noWrap w:val="0"/>
            <w:vAlign w:val="top"/>
          </w:tcPr>
          <w:p>
            <w:pPr>
              <w:rPr>
                <w:rFonts w:hint="eastAsia" w:ascii="仿宋_GB2312" w:eastAsia="仿宋_GB231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A4774"/>
    <w:rsid w:val="33DA4774"/>
    <w:rsid w:val="3A40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2019-11-13T01:30:00Z</dcterms:created>
  <dc:creator>北大软件</dc:creator>
  <cp:lastModifiedBy>北大软件</cp:lastModifiedBy>
  <dcterms:modified xsi:type="dcterms:W3CDTF">2019-11-13T02:24:23Z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