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平顶山市规划和土地管理委员会  平规土会纪〔2023〕5号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附件17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2" w:name="_GoBack"/>
      <w:r>
        <w:rPr>
          <w:rFonts w:hint="eastAsia" w:ascii="黑体" w:hAnsi="黑体" w:eastAsia="黑体" w:cs="黑体"/>
          <w:b w:val="0"/>
          <w:bCs/>
          <w:sz w:val="44"/>
          <w:szCs w:val="44"/>
        </w:rPr>
        <w:t>平顶山市新华区高新技术产业园区(二期)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A、E地块修建性详细规划</w:t>
      </w:r>
    </w:p>
    <w:bookmarkEnd w:id="2"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2023 年7月21日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平顶山市规划和土地管理委员会2023年第五次全体会议审查原则通过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平顶山市新华区高新技术产业园区(二期)A、E地块修建性详细规划。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区位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本项目位于新华区龙门大道西侧，A地块北侧为创新路，西侧为经一路，E地块南侧为创新路，西侧为经二路，北侧为规划路。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）A地块地上规划有2栋生产厂房A1、A2，层数为三层，局部一层，火灾危险性为丙类，耐火等级二级，结构形式为框架结构;1栋设备用房A,地上一层地下一层，耐火等级地上二级，地下一级，结构形式为框架结构;1栋辅助用房A，地上一层，火灾危险性为丙类，耐火等级二级;1栋化学品库A，地上一层，火灾危险性为甲类1、2、5、6项，储量2t，耐火等级一级，结构形式为框架结构，钢结构顶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地块地上规划有3栋生产厂房E1、E2、E3，层数分别为四层、三层、四层，火灾危险性为丙类，耐火等级二级，结构形式为框架结构;1栋配套生活楼,地上五层地下一层，耐火等级地上二级，地下一级，结构形式为框架结构；1栋辅助用房E，地上一层，火灾危险性为丙类，耐火等级二级；1栋化学品库E，地上一层，火灾危险性为甲类1、2、5、6项，储量2t，耐火等级一级，结构形式为框架结构，钢结构顶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二）建筑退让距离：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A地块，建筑距东侧用地边线最近距离为18.81米，建筑距南侧用地边线最近距离为11.22米，建筑距西侧经二路用地边线最近距离为9.15米，建筑距北侧创新路用地边线最近距离为14.51米。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E地块，建筑距北侧规划路用地边线最近距离18.67米，建筑距南侧用地边线最近距离为11.90米，建筑距东侧用地边线最近距离为15.09米，建筑距西侧经二路用地边线最近距离8.63米。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三）建筑体量、高度、材质、色彩新颖大方，采用现代风格，建筑外墙颜色为浅灰色、灰色、棕色，与周边建筑环境协调，沿街建筑符合道路景观要求：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三、主要经济技术指标</w:t>
      </w:r>
    </w:p>
    <w:p>
      <w:pPr>
        <w:ind w:left="562"/>
        <w:jc w:val="center"/>
      </w:pPr>
      <w:bookmarkStart w:id="0" w:name="_MON_1752200134"/>
      <w:bookmarkEnd w:id="0"/>
      <w:r>
        <w:object>
          <v:shape id="_x0000_i1025" o:spt="75" type="#_x0000_t75" style="height:402.85pt;width:358.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ind w:left="562"/>
        <w:jc w:val="center"/>
        <w:rPr>
          <w:b/>
          <w:sz w:val="28"/>
          <w:szCs w:val="28"/>
        </w:rPr>
      </w:pPr>
      <w:bookmarkStart w:id="1" w:name="_MON_1752200182"/>
      <w:bookmarkEnd w:id="1"/>
      <w:r>
        <w:object>
          <v:shape id="_x0000_i1026" o:spt="75" type="#_x0000_t75" style="height:482.6pt;width:360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5ZTAzZGVmMmQxYjdmYmMwYTNjMzYxNGQzNDg1M2MifQ=="/>
  </w:docVars>
  <w:rsids>
    <w:rsidRoot w:val="00F500E4"/>
    <w:rsid w:val="00026943"/>
    <w:rsid w:val="00052084"/>
    <w:rsid w:val="0007185A"/>
    <w:rsid w:val="000C36D1"/>
    <w:rsid w:val="0014599E"/>
    <w:rsid w:val="001B71BE"/>
    <w:rsid w:val="001D0416"/>
    <w:rsid w:val="001D5DBB"/>
    <w:rsid w:val="00200E66"/>
    <w:rsid w:val="00274D60"/>
    <w:rsid w:val="002B6323"/>
    <w:rsid w:val="002C4EC1"/>
    <w:rsid w:val="002E1EFA"/>
    <w:rsid w:val="00366FB4"/>
    <w:rsid w:val="003D4D29"/>
    <w:rsid w:val="003E21D9"/>
    <w:rsid w:val="004176FD"/>
    <w:rsid w:val="004233ED"/>
    <w:rsid w:val="004549C3"/>
    <w:rsid w:val="0046208D"/>
    <w:rsid w:val="004B40C6"/>
    <w:rsid w:val="0050490C"/>
    <w:rsid w:val="00511342"/>
    <w:rsid w:val="005E0F31"/>
    <w:rsid w:val="005E3273"/>
    <w:rsid w:val="006138A3"/>
    <w:rsid w:val="00653CCA"/>
    <w:rsid w:val="00674885"/>
    <w:rsid w:val="00726911"/>
    <w:rsid w:val="007A3AC5"/>
    <w:rsid w:val="007C43F3"/>
    <w:rsid w:val="009B1870"/>
    <w:rsid w:val="009F2777"/>
    <w:rsid w:val="00A030B9"/>
    <w:rsid w:val="00A073B3"/>
    <w:rsid w:val="00A25867"/>
    <w:rsid w:val="00A56CC2"/>
    <w:rsid w:val="00AA7D01"/>
    <w:rsid w:val="00AB3B58"/>
    <w:rsid w:val="00BB6CE9"/>
    <w:rsid w:val="00BD2FAD"/>
    <w:rsid w:val="00C101D8"/>
    <w:rsid w:val="00C56DA7"/>
    <w:rsid w:val="00C65127"/>
    <w:rsid w:val="00C65446"/>
    <w:rsid w:val="00CD7966"/>
    <w:rsid w:val="00CE0465"/>
    <w:rsid w:val="00CF7D4C"/>
    <w:rsid w:val="00DD7475"/>
    <w:rsid w:val="00E67D20"/>
    <w:rsid w:val="00E9147F"/>
    <w:rsid w:val="00EC48CC"/>
    <w:rsid w:val="00EE6485"/>
    <w:rsid w:val="00F058B3"/>
    <w:rsid w:val="00F318B3"/>
    <w:rsid w:val="00F500E4"/>
    <w:rsid w:val="00F5031E"/>
    <w:rsid w:val="00FD1EEF"/>
    <w:rsid w:val="00FE31FA"/>
    <w:rsid w:val="0CFD5868"/>
    <w:rsid w:val="10D970C1"/>
    <w:rsid w:val="166221BC"/>
    <w:rsid w:val="182A3E5F"/>
    <w:rsid w:val="1DBE0B7B"/>
    <w:rsid w:val="2FA75FD5"/>
    <w:rsid w:val="330D79A2"/>
    <w:rsid w:val="33525999"/>
    <w:rsid w:val="3D070279"/>
    <w:rsid w:val="3F0053C2"/>
    <w:rsid w:val="479240E4"/>
    <w:rsid w:val="4885156C"/>
    <w:rsid w:val="54FC151D"/>
    <w:rsid w:val="5A3E1607"/>
    <w:rsid w:val="7DA5165B"/>
    <w:rsid w:val="7E797EE9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package" Target="embeddings/Workbook1.xlsx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793</Words>
  <Characters>848</Characters>
  <Lines>6</Lines>
  <Paragraphs>1</Paragraphs>
  <TotalTime>2</TotalTime>
  <ScaleCrop>false</ScaleCrop>
  <LinksUpToDate>false</LinksUpToDate>
  <CharactersWithSpaces>855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2023-08-08T03:03:00Z</dcterms:created>
  <dc:creator>张润清</dc:creator>
  <cp:lastModifiedBy>她说</cp:lastModifiedBy>
  <cp:lastPrinted>2023-07-27T14:10:00Z</cp:lastPrinted>
  <dcterms:modified xsi:type="dcterms:W3CDTF">2023-10-25T07:06:41Z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49C1E0F7D99A42C19D89558A64E4E2EF_13</vt:lpwstr>
  </property>
</Properties>
</file>