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t>公共法律服务领域</w:t>
      </w:r>
    </w:p>
    <w:bookmarkEnd w:id="0"/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法律知识普及</w:t>
      </w:r>
    </w:p>
    <w:p>
      <w:pPr>
        <w:numPr>
          <w:numId w:val="0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微信图片_2023103116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311612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青石山街道开展《民法典》宣传教育活动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t>为进一步提升民法典认知度，真正让民法典融入百姓生活，更好保障人民权益，5月26日上午，青石山街道在鹰城广场开展《民法典》宣传教育活动。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0340" cy="2377440"/>
            <wp:effectExtent l="0" t="0" r="16510" b="3810"/>
            <wp:docPr id="3" name="图片 3" descr="微信图片_2023103116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311612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0340" cy="2377440"/>
            <wp:effectExtent l="0" t="0" r="16510" b="3810"/>
            <wp:docPr id="4" name="图片 4" descr="微信图片_2023103116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311612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法治工作宣传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法治文化服务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0340" cy="2377440"/>
            <wp:effectExtent l="0" t="0" r="16510" b="3810"/>
            <wp:docPr id="6" name="图片 6" descr="微信图片_2023103116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0311628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全民反诈你我同行，群众性法治文化活动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微信图片_2023103116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311628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法</w:t>
      </w:r>
      <w:r>
        <w:rPr>
          <w:rFonts w:hint="default"/>
          <w:b/>
          <w:bCs/>
          <w:sz w:val="28"/>
          <w:szCs w:val="28"/>
          <w:lang w:val="en-US" w:eastAsia="zh-CN"/>
        </w:rPr>
        <w:t>律明白人颁证及培训会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法治阵地建设</w:t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微信图片_2023110108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010850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微信图片_2023110108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010851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8" name="图片 8" descr="微信图片_2023110108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010851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西果店法治文化广场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92CA13"/>
    <w:multiLevelType w:val="singleLevel"/>
    <w:tmpl w:val="EC92CA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ZDcxYzZlYjY3MTg3YjIwNDY4OTNlOGRmNGI3MDIifQ=="/>
  </w:docVars>
  <w:rsids>
    <w:rsidRoot w:val="6D54210C"/>
    <w:rsid w:val="6D54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2023-10-31T07:56:00Z</dcterms:created>
  <dc:creator>LIU.</dc:creator>
  <cp:lastModifiedBy>LIU.</cp:lastModifiedBy>
  <dcterms:modified xsi:type="dcterms:W3CDTF">2023-11-02T06:55:34Z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11A127CFD9664DEFB2AA71D7BBEDF1AC_11</vt:lpwstr>
  </property>
</Properties>
</file>