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distribute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66"/>
          <w:sz w:val="96"/>
          <w:szCs w:val="96"/>
        </w:rPr>
        <w:t>平顶山市新华区环境保护局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Times New Roman" w:eastAsia="仿宋_GB2312" w:cs="方正小标宋简体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151765</wp:posOffset>
                </wp:positionV>
                <wp:extent cx="5720715" cy="762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0715" cy="762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2pt;margin-top:11.95pt;height:0.6pt;width:450.45pt;z-index:251660288;mso-width-relative:page;mso-height-relative:page;" filled="f" stroked="t" coordsize="21600,21600" o:gfxdata="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wncGrYAAAACAEAAA8AAAAAAAAAAQAgAAAAIgAA&#10;AGRycy9kb3ducmV2LnhtbFBLAQIUABQAAAAIAIdO4kCP36l5CAIAAP4DAAAOAAAAAAAAAAEAIAAA&#10;ACcBAABkcnMvZTJvRG9jLnhtbFBLBQYAAAAABgAGAFkBAACh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70485</wp:posOffset>
                </wp:positionV>
                <wp:extent cx="5728970" cy="9525"/>
                <wp:effectExtent l="0" t="15875" r="5080" b="317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8970" cy="952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4pt;margin-top:5.55pt;height:0.75pt;width:451.1pt;z-index:251659264;mso-width-relative:page;mso-height-relative:page;" filled="f" stroked="t" coordsize="21600,21600" o:gfxdata="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IHc29YAAAAIAQAADwAAAAAAAAABACAAAAAiAAAAZHJz&#10;L2Rvd25yZXYueG1sUEsBAhQAFAAAAAgAh07iQJXW/84GAgAA/gMAAA4AAAAAAAAAAQAgAAAAJQEA&#10;AGRycy9lMm9Eb2MueG1sUEsFBgAAAAAGAAYAWQEAAJ0FAAAAAA=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平新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环审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〔202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〕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36"/>
          <w:szCs w:val="36"/>
          <w:lang w:val="en-US" w:eastAsia="zh-CN"/>
        </w:rPr>
        <w:t>河南联创综机设备制造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36"/>
          <w:szCs w:val="36"/>
        </w:rPr>
        <w:t>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36"/>
          <w:szCs w:val="36"/>
          <w:lang w:val="en-US" w:eastAsia="zh-CN"/>
        </w:rPr>
        <w:t>高扭矩密度永磁滚筒电机及驱动控制设备建设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36"/>
          <w:szCs w:val="36"/>
        </w:rPr>
        <w:t>项目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环境影响报告表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的批复意见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河南联创综机设备制造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你公司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914104021717645907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报送的由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河南绿立方环保技术咨询有限公司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编制的《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高扭矩密度永磁滚筒电机及驱动控制设备建设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项目环境影响报告表》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以下简称《报告表》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收悉。该项目审批事项在新华区政府网站公示期满。根据《中华人民共和国环境保护法》《中华人民共和国行政许可法》《中华人民共和国环境影响评价法》《建设项目环境影响保护管理条例》等法律法规规定，经我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集体研究，批复如下：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该《报告表》内容符合国家有关法律法规要求和建设项目环境管理规定，编制基本规范，内容全面，提出的环境保护和污染防治措施基本可行，评价结论可信。我局原则同意你公司按照《报告表》所列项目的性质、规模、地点、采用的生产工艺和环境保护措施进行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二、你公司应向社会公众主动公开已经批准的《报告表》，并接受相关方的垂询。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三、你公司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应全面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落实《报告表》提出的各项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环境保护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措施，各项环境保护设施与主体工程同时设计、同时施工、同时投入使用，确保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各项生态保护措施有效落实，各项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污染物达标排放。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四、你公司在本项目建成后，应按照《排污许可管理条例》的相关要求，及时办理排污许可手续。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按照规定程序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及时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实施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建设项目竣工环境保护验收。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本项目建成后，主要污染物控制指标为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非甲烷总烃：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0.0043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t/a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COD:0.024t/a、NH3-N：0.0024t/a。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、如果今后国家或我省颁布新标准，你公司应按新标准执行。同时严格落实各级人民政府依法制定的新污染防治管理要求。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七、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本批复有效期为5年，如果该项目逾期方开工建设，其环境影响报告书应报我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重新审核；如项目建设发生重大变更，应重新进行环境影响评价。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经办人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审批管理科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531A2"/>
    <w:multiLevelType w:val="multilevel"/>
    <w:tmpl w:val="485531A2"/>
    <w:lvl w:ilvl="0" w:tentative="0">
      <w:start w:val="1"/>
      <w:numFmt w:val="chineseCountingThousand"/>
      <w:suff w:val="space"/>
      <w:lvlText w:val="第%1章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eastAsia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851" w:hanging="567"/>
      </w:pPr>
      <w:rPr>
        <w:rFonts w:hint="eastAsia"/>
      </w:rPr>
    </w:lvl>
    <w:lvl w:ilvl="3" w:tentative="0">
      <w:start w:val="1"/>
      <w:numFmt w:val="decimal"/>
      <w:pStyle w:val="2"/>
      <w:isLgl/>
      <w:suff w:val="space"/>
      <w:lvlText w:val="%1.%2.%3.%4"/>
      <w:lvlJc w:val="left"/>
      <w:pPr>
        <w:ind w:left="567" w:hanging="567"/>
      </w:pPr>
      <w:rPr>
        <w:rFonts w:hint="default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1134" w:hanging="567"/>
      </w:pPr>
      <w:rPr>
        <w:rFonts w:hint="eastAsia"/>
      </w:rPr>
    </w:lvl>
    <w:lvl w:ilvl="5" w:tentative="0">
      <w:start w:val="1"/>
      <w:numFmt w:val="decimal"/>
      <w:lvlRestart w:val="2"/>
      <w:isLgl/>
      <w:suff w:val="space"/>
      <w:lvlText w:val="表%1.%2-%6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decimal"/>
      <w:lvlRestart w:val="2"/>
      <w:isLgl/>
      <w:suff w:val="space"/>
      <w:lvlText w:val="图%1.%2-%7"/>
      <w:lvlJc w:val="center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7" w:tentative="0">
      <w:start w:val="1"/>
      <w:numFmt w:val="none"/>
      <w:lvlRestart w:val="2"/>
      <w:isLgl/>
      <w:suff w:val="nothing"/>
      <w:lvlText w:val=""/>
      <w:lvlJc w:val="left"/>
      <w:pPr>
        <w:ind w:left="283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8" w:tentative="0">
      <w:start w:val="1"/>
      <w:numFmt w:val="none"/>
      <w:isLgl/>
      <w:lvlText w:val="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jk0OTlmNTYyM2U4ODAwOWRmZWZiYzEyOTQ2N2EifQ=="/>
  </w:docVars>
  <w:rsids>
    <w:rsidRoot w:val="00000000"/>
    <w:rsid w:val="0C5875C1"/>
    <w:rsid w:val="17B46DA6"/>
    <w:rsid w:val="1E020008"/>
    <w:rsid w:val="282E04AF"/>
    <w:rsid w:val="33872BA2"/>
    <w:rsid w:val="38AA394C"/>
    <w:rsid w:val="45A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 w:hAnsi="Times New Roman" w:cs="Times New Roman"/>
      <w:b/>
      <w:bCs/>
      <w:kern w:val="2"/>
      <w:sz w:val="24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tabs>
        <w:tab w:val="left" w:pos="360"/>
      </w:tabs>
      <w:ind w:firstLine="570"/>
      <w:jc w:val="both"/>
    </w:pPr>
    <w:rPr>
      <w:rFonts w:hint="eastAsia" w:ascii="宋体" w:hAnsi="宋体" w:eastAsia="宋体" w:cs="Times New Roman"/>
      <w:kern w:val="2"/>
      <w:sz w:val="28"/>
      <w:lang w:val="en-US" w:eastAsia="zh-CN"/>
    </w:rPr>
  </w:style>
  <w:style w:type="paragraph" w:styleId="4">
    <w:name w:val="Body Text First Indent 2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hint="eastAsia" w:ascii="宋体" w:hAnsi="宋体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783</Characters>
  <Lines>0</Lines>
  <Paragraphs>0</Paragraphs>
  <TotalTime>27</TotalTime>
  <ScaleCrop>false</ScaleCrop>
  <LinksUpToDate>false</LinksUpToDate>
  <CharactersWithSpaces>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2023-08-14T00:18:00Z</dcterms:created>
  <dc:creator>Administrator</dc:creator>
  <cp:lastModifiedBy>WPS_1648427495</cp:lastModifiedBy>
  <dcterms:modified xsi:type="dcterms:W3CDTF">2023-08-14T01:05:47Z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BB8D051502F8425CA1313DDA1A47323D_12</vt:lpwstr>
  </property>
</Properties>
</file>