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新华区医保局2023年度行政执法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情 况 说 明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一 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本部门2023年度行政处罚总数为32 宗，罚没收入49.1万元。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本部门2023年度行政处罚被申请行政复议0宗。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本部门2023年度行政处罚直接被提起行政诉讼0宗。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二 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本部门无行政许可职能。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三、 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本部门2023年度行政强制总数为0宗。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四 、行政征收实施情况说明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 xml:space="preserve">本部门无行政征收职能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五 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本部门2023年度行政检查总数为286次。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本 部 门2023年度行政检查被申请行政复议0宗。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六、 行政裁决实施情况说明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本部门2023年度行政裁决总数为0次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七、行政给付实施情况说明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本部门无行政给付实施。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八、 行政确认实施情况说明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本部门2023年度行政确认总数为0次。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九、 行政奖励实施情况说明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本部门2023年度行政奖励总数为0次。</w:t>
      </w:r>
    </w:p>
    <w:p>
      <w:pPr>
        <w:pStyle w:val="2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 xml:space="preserve">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WM2MThmZjUwOTNiODAwNzRlNmE2NzQ4ZThjMDIifQ=="/>
  </w:docVars>
  <w:rsids>
    <w:rsidRoot w:val="34BC4A1E"/>
    <w:rsid w:val="14B07CC0"/>
    <w:rsid w:val="34BC4A1E"/>
    <w:rsid w:val="518F6BD9"/>
    <w:rsid w:val="6986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2386</Words>
  <Characters>2853</Characters>
  <Lines>0</Lines>
  <Paragraphs>0</Paragraphs>
  <TotalTime>16</TotalTime>
  <ScaleCrop>false</ScaleCrop>
  <LinksUpToDate>false</LinksUpToDate>
  <CharactersWithSpaces>3031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2023-03-22T07:32:00Z</dcterms:created>
  <dc:creator>杖行</dc:creator>
  <cp:lastModifiedBy>Singer</cp:lastModifiedBy>
  <dcterms:modified xsi:type="dcterms:W3CDTF">2024-03-27T01:45:41Z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780FD9DBAD4E49F6952DF5F8470BEA21_13</vt:lpwstr>
  </property>
</Properties>
</file>